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МОЛОДІ ТА СПОРТУ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17.01.2015 № 67</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31 січня 2015 р.</w:t>
            </w:r>
            <w:r>
              <w:rPr>
                <w:lang w:val="uk" w:eastAsia="uk"/>
              </w:rPr>
              <w:t xml:space="preserve"> </w:t>
            </w:r>
            <w:r>
              <w:rPr>
                <w:lang w:val="uk" w:eastAsia="uk"/>
              </w:rPr>
              <w:br/>
            </w:r>
            <w:r>
              <w:rPr>
                <w:rStyle w:val="spanrvts9"/>
                <w:b/>
                <w:bCs/>
                <w:i w:val="0"/>
                <w:iCs w:val="0"/>
                <w:lang w:val="uk" w:eastAsia="uk"/>
              </w:rPr>
              <w:t>за № 119/26564</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організацію навчально-тренувальної роботи дитячо-юнацьких спортивних шкіл</w:t>
      </w:r>
    </w:p>
    <w:p>
      <w:pPr>
        <w:pStyle w:val="rvps18"/>
        <w:spacing w:before="150" w:after="300"/>
        <w:ind w:left="450" w:right="450"/>
        <w:rPr>
          <w:i/>
          <w:iCs/>
          <w:lang w:val="uk" w:eastAsia="uk"/>
        </w:rPr>
      </w:pPr>
      <w:bookmarkStart w:id="3" w:name="n175"/>
      <w:bookmarkEnd w:id="3"/>
      <w:r>
        <w:rPr>
          <w:i/>
          <w:iCs/>
          <w:lang w:val="uk" w:eastAsia="uk"/>
        </w:rPr>
        <w:t xml:space="preserve">{Із змінами, внесеними згідно з Наказами Міністерства молоді та спорту </w:t>
      </w:r>
      <w:r>
        <w:rPr>
          <w:i/>
          <w:iCs/>
          <w:lang w:val="uk" w:eastAsia="uk"/>
        </w:rPr>
        <w:br/>
      </w:r>
      <w:hyperlink r:id="rId5" w:anchor="n2" w:tgtFrame="_blank" w:history="1">
        <w:r>
          <w:rPr>
            <w:rStyle w:val="arvts96"/>
            <w:b w:val="0"/>
            <w:bCs w:val="0"/>
            <w:i w:val="0"/>
            <w:iCs w:val="0"/>
            <w:lang w:val="uk" w:eastAsia="uk"/>
          </w:rPr>
          <w:t>№ 928 від 15.03.2016</w:t>
        </w:r>
      </w:hyperlink>
      <w:r>
        <w:rPr>
          <w:i/>
          <w:iCs/>
          <w:lang w:val="uk" w:eastAsia="uk"/>
        </w:rPr>
        <w:t xml:space="preserve"> </w:t>
      </w:r>
      <w:r>
        <w:rPr>
          <w:i/>
          <w:iCs/>
          <w:lang w:val="uk" w:eastAsia="uk"/>
        </w:rPr>
        <w:br/>
      </w:r>
      <w:hyperlink r:id="rId6" w:anchor="n2" w:tgtFrame="_blank" w:history="1">
        <w:r>
          <w:rPr>
            <w:rStyle w:val="arvts96"/>
            <w:b w:val="0"/>
            <w:bCs w:val="0"/>
            <w:i w:val="0"/>
            <w:iCs w:val="0"/>
            <w:lang w:val="uk" w:eastAsia="uk"/>
          </w:rPr>
          <w:t>№ 4706 від 10.11.2017</w:t>
        </w:r>
      </w:hyperlink>
      <w:r>
        <w:rPr>
          <w:i/>
          <w:iCs/>
          <w:lang w:val="uk" w:eastAsia="uk"/>
        </w:rPr>
        <w:t xml:space="preserve"> </w:t>
      </w:r>
      <w:r>
        <w:rPr>
          <w:i/>
          <w:iCs/>
          <w:lang w:val="uk" w:eastAsia="uk"/>
        </w:rPr>
        <w:br/>
      </w:r>
      <w:hyperlink r:id="rId7" w:anchor="n73" w:tgtFrame="_blank" w:history="1">
        <w:r>
          <w:rPr>
            <w:rStyle w:val="arvts96"/>
            <w:b w:val="0"/>
            <w:bCs w:val="0"/>
            <w:i w:val="0"/>
            <w:iCs w:val="0"/>
            <w:lang w:val="uk" w:eastAsia="uk"/>
          </w:rPr>
          <w:t>№ 1424 від 21.03.2019</w:t>
        </w:r>
      </w:hyperlink>
      <w:r>
        <w:rPr>
          <w:i/>
          <w:iCs/>
          <w:lang w:val="uk" w:eastAsia="uk"/>
        </w:rPr>
        <w:t xml:space="preserve"> </w:t>
      </w:r>
      <w:r>
        <w:rPr>
          <w:i/>
          <w:iCs/>
          <w:lang w:val="uk" w:eastAsia="uk"/>
        </w:rPr>
        <w:br/>
      </w:r>
      <w:hyperlink r:id="rId8" w:anchor="n2" w:tgtFrame="_blank" w:history="1">
        <w:r>
          <w:rPr>
            <w:rStyle w:val="arvts96"/>
            <w:b w:val="0"/>
            <w:bCs w:val="0"/>
            <w:i w:val="0"/>
            <w:iCs w:val="0"/>
            <w:lang w:val="uk" w:eastAsia="uk"/>
          </w:rPr>
          <w:t>№ 1011 від 13.08.2020</w:t>
        </w:r>
      </w:hyperlink>
      <w:r>
        <w:rPr>
          <w:i/>
          <w:iCs/>
          <w:lang w:val="uk" w:eastAsia="uk"/>
        </w:rPr>
        <w:t xml:space="preserve"> </w:t>
      </w:r>
      <w:r>
        <w:rPr>
          <w:i/>
          <w:iCs/>
          <w:lang w:val="uk" w:eastAsia="uk"/>
        </w:rPr>
        <w:br/>
      </w:r>
      <w:hyperlink r:id="rId9" w:anchor="n2" w:tgtFrame="_blank" w:history="1">
        <w:r>
          <w:rPr>
            <w:rStyle w:val="arvts96"/>
            <w:b w:val="0"/>
            <w:bCs w:val="0"/>
            <w:i w:val="0"/>
            <w:iCs w:val="0"/>
            <w:lang w:val="uk" w:eastAsia="uk"/>
          </w:rPr>
          <w:t>№ 1351 від 07.09.2020</w:t>
        </w:r>
      </w:hyperlink>
      <w:r>
        <w:rPr>
          <w:i/>
          <w:iCs/>
          <w:lang w:val="uk" w:eastAsia="uk"/>
        </w:rPr>
        <w:t xml:space="preserve"> </w:t>
      </w:r>
      <w:r>
        <w:rPr>
          <w:i/>
          <w:iCs/>
          <w:lang w:val="uk" w:eastAsia="uk"/>
        </w:rPr>
        <w:br/>
      </w:r>
      <w:hyperlink r:id="rId10" w:anchor="n2" w:tgtFrame="_blank" w:history="1">
        <w:r>
          <w:rPr>
            <w:rStyle w:val="arvts96"/>
            <w:b w:val="0"/>
            <w:bCs w:val="0"/>
            <w:i w:val="0"/>
            <w:iCs w:val="0"/>
            <w:lang w:val="uk" w:eastAsia="uk"/>
          </w:rPr>
          <w:t>№ 2057 від 15.06.2021</w:t>
        </w:r>
      </w:hyperlink>
      <w:r>
        <w:rPr>
          <w:i/>
          <w:iCs/>
          <w:lang w:val="uk" w:eastAsia="uk"/>
        </w:rPr>
        <w:t xml:space="preserve"> </w:t>
      </w:r>
      <w:r>
        <w:rPr>
          <w:i/>
          <w:iCs/>
          <w:lang w:val="uk" w:eastAsia="uk"/>
        </w:rPr>
        <w:br/>
      </w:r>
      <w:hyperlink r:id="rId11" w:anchor="n2" w:tgtFrame="_blank" w:history="1">
        <w:r>
          <w:rPr>
            <w:rStyle w:val="arvts96"/>
            <w:b w:val="0"/>
            <w:bCs w:val="0"/>
            <w:i w:val="0"/>
            <w:iCs w:val="0"/>
            <w:lang w:val="uk" w:eastAsia="uk"/>
          </w:rPr>
          <w:t>№ 13 від 03.01.2023</w:t>
        </w:r>
      </w:hyperlink>
      <w:r>
        <w:rPr>
          <w:i/>
          <w:iCs/>
          <w:lang w:val="uk" w:eastAsia="uk"/>
        </w:rPr>
        <w:t xml:space="preserve"> </w:t>
      </w:r>
      <w:r>
        <w:rPr>
          <w:i/>
          <w:iCs/>
          <w:lang w:val="uk" w:eastAsia="uk"/>
        </w:rPr>
        <w:br/>
      </w:r>
      <w:hyperlink r:id="rId12" w:anchor="n2" w:tgtFrame="_blank" w:history="1">
        <w:r>
          <w:rPr>
            <w:rStyle w:val="arvts96"/>
            <w:b w:val="0"/>
            <w:bCs w:val="0"/>
            <w:i w:val="0"/>
            <w:iCs w:val="0"/>
            <w:lang w:val="uk" w:eastAsia="uk"/>
          </w:rPr>
          <w:t>№ 347 від 24.01.2023</w:t>
        </w:r>
      </w:hyperlink>
      <w:r>
        <w:rPr>
          <w:i/>
          <w:iCs/>
          <w:lang w:val="uk" w:eastAsia="uk"/>
        </w:rPr>
        <w:t xml:space="preserve"> </w:t>
      </w:r>
      <w:r>
        <w:rPr>
          <w:i/>
          <w:iCs/>
          <w:lang w:val="uk" w:eastAsia="uk"/>
        </w:rPr>
        <w:br/>
      </w:r>
      <w:hyperlink r:id="rId13" w:anchor="n2" w:tgtFrame="_blank" w:history="1">
        <w:r>
          <w:rPr>
            <w:rStyle w:val="arvts96"/>
            <w:b w:val="0"/>
            <w:bCs w:val="0"/>
            <w:i w:val="0"/>
            <w:iCs w:val="0"/>
            <w:lang w:val="uk" w:eastAsia="uk"/>
          </w:rPr>
          <w:t>№ 4227 від 05.07.2024</w:t>
        </w:r>
      </w:hyperlink>
      <w:r>
        <w:rPr>
          <w:i/>
          <w:iCs/>
          <w:lang w:val="uk" w:eastAsia="uk"/>
        </w:rPr>
        <w:t xml:space="preserve"> </w:t>
      </w:r>
      <w:r>
        <w:rPr>
          <w:i/>
          <w:iCs/>
          <w:lang w:val="uk" w:eastAsia="uk"/>
        </w:rPr>
        <w:br/>
      </w:r>
      <w:hyperlink r:id="rId14" w:anchor="n2" w:tgtFrame="_blank" w:history="1">
        <w:r>
          <w:rPr>
            <w:rStyle w:val="arvts96"/>
            <w:b w:val="0"/>
            <w:bCs w:val="0"/>
            <w:i w:val="0"/>
            <w:iCs w:val="0"/>
            <w:lang w:val="uk" w:eastAsia="uk"/>
          </w:rPr>
          <w:t>№ 3596 від 11.06.2025</w:t>
        </w:r>
      </w:hyperlink>
      <w:r>
        <w:rPr>
          <w:i/>
          <w:iCs/>
          <w:lang w:val="uk" w:eastAsia="uk"/>
        </w:rPr>
        <w:t>}</w:t>
      </w:r>
    </w:p>
    <w:p>
      <w:pPr>
        <w:pStyle w:val="rvps2"/>
        <w:spacing w:before="0" w:after="150"/>
        <w:ind w:left="0" w:right="0"/>
        <w:rPr>
          <w:lang w:val="uk" w:eastAsia="uk"/>
        </w:rPr>
      </w:pPr>
      <w:bookmarkStart w:id="4" w:name="n5"/>
      <w:bookmarkEnd w:id="4"/>
      <w:r>
        <w:rPr>
          <w:lang w:val="uk" w:eastAsia="uk"/>
        </w:rPr>
        <w:t xml:space="preserve">Відповідно до </w:t>
      </w:r>
      <w:hyperlink r:id="rId15" w:anchor="n42" w:tgtFrame="_blank" w:history="1">
        <w:r>
          <w:rPr>
            <w:rStyle w:val="arvts96"/>
            <w:b w:val="0"/>
            <w:bCs w:val="0"/>
            <w:i w:val="0"/>
            <w:iCs w:val="0"/>
            <w:lang w:val="uk" w:eastAsia="uk"/>
          </w:rPr>
          <w:t>пунктів 15</w:t>
        </w:r>
      </w:hyperlink>
      <w:r>
        <w:rPr>
          <w:lang w:val="uk" w:eastAsia="uk"/>
        </w:rPr>
        <w:t xml:space="preserve">, </w:t>
      </w:r>
      <w:hyperlink r:id="rId15" w:anchor="n59" w:tgtFrame="_blank" w:history="1">
        <w:r>
          <w:rPr>
            <w:rStyle w:val="arvts96"/>
            <w:b w:val="0"/>
            <w:bCs w:val="0"/>
            <w:i w:val="0"/>
            <w:iCs w:val="0"/>
            <w:lang w:val="uk" w:eastAsia="uk"/>
          </w:rPr>
          <w:t>21</w:t>
        </w:r>
      </w:hyperlink>
      <w:r>
        <w:rPr>
          <w:lang w:val="uk" w:eastAsia="uk"/>
        </w:rPr>
        <w:t xml:space="preserve"> Положення про дитячо-юнацьку спортивну школу, затвердженого постановою Кабінету Міністрів України від 05 листопада 2008 року № 993, </w:t>
      </w:r>
      <w:hyperlink r:id="rId16" w:anchor="n8" w:tgtFrame="_blank" w:history="1">
        <w:r>
          <w:rPr>
            <w:rStyle w:val="arvts96"/>
            <w:b w:val="0"/>
            <w:bCs w:val="0"/>
            <w:i w:val="0"/>
            <w:iCs w:val="0"/>
            <w:lang w:val="uk" w:eastAsia="uk"/>
          </w:rPr>
          <w:t>Положення про Міністерство молоді та спорту України</w:t>
        </w:r>
      </w:hyperlink>
      <w:r>
        <w:rPr>
          <w:lang w:val="uk" w:eastAsia="uk"/>
        </w:rPr>
        <w:t xml:space="preserve">, затвердженого постановою Кабінету Міністрів України від 02 липня 2014 року № 220, з метою організації навчально-тренувальної роботи дитячо-юнацьких спортивних шкіл </w:t>
      </w:r>
      <w:r>
        <w:rPr>
          <w:rStyle w:val="spanrvts52"/>
          <w:b/>
          <w:bCs/>
          <w:i w:val="0"/>
          <w:iCs w:val="0"/>
          <w:lang w:val="uk" w:eastAsia="uk"/>
        </w:rPr>
        <w:t>НАКАЗУЮ:</w:t>
      </w:r>
    </w:p>
    <w:p>
      <w:pPr>
        <w:pStyle w:val="rvps2"/>
        <w:spacing w:before="0" w:after="150"/>
        <w:ind w:left="0" w:right="0"/>
        <w:rPr>
          <w:lang w:val="uk" w:eastAsia="uk"/>
        </w:rPr>
      </w:pPr>
      <w:bookmarkStart w:id="5" w:name="n6"/>
      <w:bookmarkEnd w:id="5"/>
      <w:r>
        <w:rPr>
          <w:lang w:val="uk" w:eastAsia="uk"/>
        </w:rPr>
        <w:t xml:space="preserve">1. Затвердити </w:t>
      </w:r>
      <w:hyperlink w:anchor="n107" w:history="1">
        <w:r>
          <w:rPr>
            <w:rStyle w:val="arvts99"/>
            <w:b w:val="0"/>
            <w:bCs w:val="0"/>
            <w:i w:val="0"/>
            <w:iCs w:val="0"/>
            <w:lang w:val="uk" w:eastAsia="uk"/>
          </w:rPr>
          <w:t>Порядок наповнюваності груп відділень з видів спорту і тижневого режиму навчально-тренувальної роботи дитячо-юнацьких спортивних шкіл</w:t>
        </w:r>
      </w:hyperlink>
      <w:r>
        <w:rPr>
          <w:lang w:val="uk" w:eastAsia="uk"/>
        </w:rPr>
        <w:t xml:space="preserve">, що додається. </w:t>
      </w:r>
    </w:p>
    <w:p>
      <w:pPr>
        <w:pStyle w:val="rvps2"/>
        <w:spacing w:before="0" w:after="150"/>
        <w:ind w:left="0" w:right="0"/>
        <w:rPr>
          <w:lang w:val="uk" w:eastAsia="uk"/>
        </w:rPr>
      </w:pPr>
      <w:bookmarkStart w:id="6" w:name="n7"/>
      <w:bookmarkEnd w:id="6"/>
      <w:r>
        <w:rPr>
          <w:lang w:val="uk" w:eastAsia="uk"/>
        </w:rPr>
        <w:t xml:space="preserve">2. Встановити: </w:t>
      </w:r>
    </w:p>
    <w:p>
      <w:pPr>
        <w:pStyle w:val="rvps2"/>
        <w:spacing w:before="0" w:after="150"/>
        <w:ind w:left="0" w:right="0"/>
        <w:rPr>
          <w:lang w:val="uk" w:eastAsia="uk"/>
        </w:rPr>
      </w:pPr>
      <w:bookmarkStart w:id="7" w:name="n8"/>
      <w:bookmarkEnd w:id="7"/>
      <w:r>
        <w:rPr>
          <w:lang w:val="uk" w:eastAsia="uk"/>
        </w:rPr>
        <w:t xml:space="preserve">1) </w:t>
      </w:r>
      <w:hyperlink w:anchor="n80" w:history="1">
        <w:r>
          <w:rPr>
            <w:rStyle w:val="arvts99"/>
            <w:b w:val="0"/>
            <w:bCs w:val="0"/>
            <w:i w:val="0"/>
            <w:iCs w:val="0"/>
            <w:lang w:val="uk" w:eastAsia="uk"/>
          </w:rPr>
          <w:t>мінімальний вік вихованців, які зараховуються до 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w:t>
        </w:r>
      </w:hyperlink>
      <w:r>
        <w:rPr>
          <w:lang w:val="uk" w:eastAsia="uk"/>
        </w:rPr>
        <w:t>, згідно з додатком 1;</w:t>
      </w:r>
    </w:p>
    <w:p>
      <w:pPr>
        <w:pStyle w:val="rvps2"/>
        <w:spacing w:before="0" w:after="150"/>
        <w:ind w:left="0" w:right="0"/>
        <w:rPr>
          <w:lang w:val="uk" w:eastAsia="uk"/>
        </w:rPr>
      </w:pPr>
      <w:bookmarkStart w:id="8" w:name="n9"/>
      <w:bookmarkEnd w:id="8"/>
      <w:r>
        <w:rPr>
          <w:lang w:val="uk" w:eastAsia="uk"/>
        </w:rPr>
        <w:t xml:space="preserve">2) </w:t>
      </w:r>
      <w:hyperlink w:anchor="n83" w:history="1">
        <w:r>
          <w:rPr>
            <w:rStyle w:val="arvts99"/>
            <w:b w:val="0"/>
            <w:bCs w:val="0"/>
            <w:i w:val="0"/>
            <w:iCs w:val="0"/>
            <w:lang w:val="uk" w:eastAsia="uk"/>
          </w:rPr>
          <w:t>мінімальний вік вихованців, які зараховуються до груп відділень з неолімпійських видів спорту комплексних дитячо-юнацьких спортивних шкіл, дитячо-юнацьких спортивних шкіл з видів спорту</w:t>
        </w:r>
      </w:hyperlink>
      <w:r>
        <w:rPr>
          <w:lang w:val="uk" w:eastAsia="uk"/>
        </w:rPr>
        <w:t>, згідно з додатком 2;</w:t>
      </w:r>
    </w:p>
    <w:p>
      <w:pPr>
        <w:pStyle w:val="rvps2"/>
        <w:spacing w:before="0" w:after="150"/>
        <w:ind w:left="0" w:right="0"/>
        <w:rPr>
          <w:lang w:val="uk" w:eastAsia="uk"/>
        </w:rPr>
      </w:pPr>
      <w:bookmarkStart w:id="9" w:name="n10"/>
      <w:bookmarkEnd w:id="9"/>
      <w:r>
        <w:rPr>
          <w:lang w:val="uk" w:eastAsia="uk"/>
        </w:rPr>
        <w:t xml:space="preserve">3) </w:t>
      </w:r>
      <w:hyperlink w:anchor="n86" w:history="1">
        <w:r>
          <w:rPr>
            <w:rStyle w:val="arvts99"/>
            <w:b w:val="0"/>
            <w:bCs w:val="0"/>
            <w:i w:val="0"/>
            <w:iCs w:val="0"/>
            <w:lang w:val="uk" w:eastAsia="uk"/>
          </w:rPr>
          <w:t xml:space="preserve">мінімальний вік вихованців, які зараховуються до груп відділень з видів спорту </w:t>
        </w:r>
      </w:hyperlink>
      <w:hyperlink w:anchor="n86" w:history="1">
        <w:r>
          <w:rPr>
            <w:rStyle w:val="arvts99"/>
            <w:b w:val="0"/>
            <w:bCs w:val="0"/>
            <w:i w:val="0"/>
            <w:iCs w:val="0"/>
            <w:lang w:val="uk" w:eastAsia="uk"/>
          </w:rPr>
          <w:t>осіб з інвалідністю</w:t>
        </w:r>
      </w:hyperlink>
      <w:hyperlink w:anchor="n86" w:history="1">
        <w:r>
          <w:rPr>
            <w:rStyle w:val="arvts99"/>
            <w:b w:val="0"/>
            <w:bCs w:val="0"/>
            <w:i w:val="0"/>
            <w:iCs w:val="0"/>
            <w:lang w:val="uk" w:eastAsia="uk"/>
          </w:rPr>
          <w:t xml:space="preserve">дитячо-юнацьких спортивних шкіл для </w:t>
        </w:r>
      </w:hyperlink>
      <w:hyperlink w:anchor="n86" w:history="1">
        <w:r>
          <w:rPr>
            <w:rStyle w:val="arvts99"/>
            <w:b w:val="0"/>
            <w:bCs w:val="0"/>
            <w:i w:val="0"/>
            <w:iCs w:val="0"/>
            <w:lang w:val="uk" w:eastAsia="uk"/>
          </w:rPr>
          <w:t>осіб з інвалідністю</w:t>
        </w:r>
      </w:hyperlink>
      <w:hyperlink w:anchor="n86" w:history="1">
        <w:r>
          <w:rPr>
            <w:rStyle w:val="arvts99"/>
            <w:b w:val="0"/>
            <w:bCs w:val="0"/>
            <w:i w:val="0"/>
            <w:iCs w:val="0"/>
            <w:lang w:val="uk" w:eastAsia="uk"/>
          </w:rPr>
          <w:t xml:space="preserve">, спеціалізованих дитячо-юнацьких спортивних шкіл для </w:t>
        </w:r>
      </w:hyperlink>
      <w:hyperlink w:anchor="n86" w:history="1">
        <w:r>
          <w:rPr>
            <w:rStyle w:val="arvts99"/>
            <w:b w:val="0"/>
            <w:bCs w:val="0"/>
            <w:i w:val="0"/>
            <w:iCs w:val="0"/>
            <w:lang w:val="uk" w:eastAsia="uk"/>
          </w:rPr>
          <w:t>осіб з інвалідністю</w:t>
        </w:r>
      </w:hyperlink>
      <w:hyperlink w:anchor="n86" w:history="1">
        <w:r>
          <w:rPr>
            <w:rStyle w:val="arvts99"/>
            <w:b w:val="0"/>
            <w:bCs w:val="0"/>
            <w:i w:val="0"/>
            <w:iCs w:val="0"/>
            <w:lang w:val="uk" w:eastAsia="uk"/>
          </w:rPr>
          <w:t xml:space="preserve">паралімпійського та дефлімпійського резерву, дитячо-юнацьких спортивних шкіл, де є відділення (спортсмени) з видів спорту </w:t>
        </w:r>
      </w:hyperlink>
      <w:hyperlink w:anchor="n86" w:history="1">
        <w:r>
          <w:rPr>
            <w:rStyle w:val="arvts99"/>
            <w:b w:val="0"/>
            <w:bCs w:val="0"/>
            <w:i w:val="0"/>
            <w:iCs w:val="0"/>
            <w:lang w:val="uk" w:eastAsia="uk"/>
          </w:rPr>
          <w:t>осіб з інвалідністю</w:t>
        </w:r>
      </w:hyperlink>
      <w:r>
        <w:rPr>
          <w:lang w:val="uk" w:eastAsia="uk"/>
        </w:rPr>
        <w:t>, згідно з додатком 3.</w:t>
      </w:r>
    </w:p>
    <w:p>
      <w:pPr>
        <w:pStyle w:val="rvps2"/>
        <w:spacing w:before="0" w:after="150"/>
        <w:ind w:left="0" w:right="0"/>
        <w:rPr>
          <w:i/>
          <w:iCs/>
          <w:lang w:val="uk" w:eastAsia="uk"/>
        </w:rPr>
      </w:pPr>
      <w:bookmarkStart w:id="10" w:name="n177"/>
      <w:bookmarkEnd w:id="10"/>
      <w:r>
        <w:rPr>
          <w:rStyle w:val="spanrvts46"/>
          <w:b w:val="0"/>
          <w:bCs w:val="0"/>
          <w:i/>
          <w:iCs/>
          <w:lang w:val="uk" w:eastAsia="uk"/>
        </w:rPr>
        <w:t xml:space="preserve">{Підпункт 3 пункту 2 в редакції Наказу Міністерства молоді та спорту </w:t>
      </w:r>
      <w:hyperlink r:id="rId6" w:anchor="n7" w:tgtFrame="_blank" w:history="1">
        <w:r>
          <w:rPr>
            <w:rStyle w:val="arvts100"/>
            <w:b w:val="0"/>
            <w:bCs w:val="0"/>
            <w:i/>
            <w:iCs/>
            <w:lang w:val="uk" w:eastAsia="uk"/>
          </w:rPr>
          <w:t>№ 4706 від 10.11.2017</w:t>
        </w:r>
      </w:hyperlink>
      <w:r>
        <w:rPr>
          <w:rStyle w:val="spanrvts46"/>
          <w:b w:val="0"/>
          <w:bCs w:val="0"/>
          <w:i/>
          <w:iCs/>
          <w:lang w:val="uk" w:eastAsia="uk"/>
        </w:rPr>
        <w:t xml:space="preserve">; із змінами, внесеними згідно з Наказом Міністерства молоді та спорту </w:t>
      </w:r>
      <w:hyperlink r:id="rId9" w:anchor="n6" w:tgtFrame="_blank" w:history="1">
        <w:r>
          <w:rPr>
            <w:rStyle w:val="arvts100"/>
            <w:b w:val="0"/>
            <w:bCs w:val="0"/>
            <w:i/>
            <w:iCs/>
            <w:lang w:val="uk" w:eastAsia="uk"/>
          </w:rPr>
          <w:t>№ 1351 від 07.09.2020</w:t>
        </w:r>
      </w:hyperlink>
      <w:r>
        <w:rPr>
          <w:rStyle w:val="spanrvts46"/>
          <w:b w:val="0"/>
          <w:bCs w:val="0"/>
          <w:i/>
          <w:iCs/>
          <w:lang w:val="uk" w:eastAsia="uk"/>
        </w:rPr>
        <w:t>}</w:t>
      </w:r>
    </w:p>
    <w:p>
      <w:pPr>
        <w:pStyle w:val="rvps2"/>
        <w:spacing w:before="0" w:after="150"/>
        <w:ind w:left="0" w:right="0"/>
        <w:rPr>
          <w:lang w:val="uk" w:eastAsia="uk"/>
        </w:rPr>
      </w:pPr>
      <w:bookmarkStart w:id="11" w:name="n11"/>
      <w:bookmarkEnd w:id="11"/>
      <w:r>
        <w:rPr>
          <w:lang w:val="uk" w:eastAsia="uk"/>
        </w:rPr>
        <w:t>3. Керівникам Міністерства освіти і науки, молоді та спорту Автономної Республіки Крим, структурних підрозділів з фізичної культури та спорту обласних, Київської та Севастопольської міських державних адміністрацій забезпечити надання організаційно-методичної і практичної допомоги дитячо-юнацьким спортивним школам та здійснювати контроль за організацією навчально-тренувальної та спортивної роботи в цих закладах.</w:t>
      </w:r>
    </w:p>
    <w:p>
      <w:pPr>
        <w:pStyle w:val="rvps2"/>
        <w:spacing w:before="0" w:after="150"/>
        <w:ind w:left="0" w:right="0"/>
        <w:rPr>
          <w:lang w:val="uk" w:eastAsia="uk"/>
        </w:rPr>
      </w:pPr>
      <w:bookmarkStart w:id="12" w:name="n12"/>
      <w:bookmarkEnd w:id="12"/>
      <w:r>
        <w:rPr>
          <w:lang w:val="uk" w:eastAsia="uk"/>
        </w:rPr>
        <w:t xml:space="preserve">4. Визнати таким, що втратив чинність, </w:t>
      </w:r>
      <w:hyperlink r:id="rId17" w:tgtFrame="_blank" w:history="1">
        <w:r>
          <w:rPr>
            <w:rStyle w:val="arvts96"/>
            <w:b w:val="0"/>
            <w:bCs w:val="0"/>
            <w:i w:val="0"/>
            <w:iCs w:val="0"/>
            <w:lang w:val="uk" w:eastAsia="uk"/>
          </w:rPr>
          <w:t>наказ Міністерства України у справах сім’ї, молоді та спорту від 18 травня 2009 року № 1624</w:t>
        </w:r>
      </w:hyperlink>
      <w:r>
        <w:rPr>
          <w:lang w:val="uk" w:eastAsia="uk"/>
        </w:rPr>
        <w:t xml:space="preserve"> "Про організацію навчально-тренувальної роботи дитячо-юнацьких спортивних шкіл", зареєстрований в Міністерстві юстиції України 25 серпня 2009 року за № 797/16813.</w:t>
      </w:r>
    </w:p>
    <w:p>
      <w:pPr>
        <w:pStyle w:val="rvps2"/>
        <w:spacing w:before="0" w:after="150"/>
        <w:ind w:left="0" w:right="0"/>
        <w:rPr>
          <w:lang w:val="uk" w:eastAsia="uk"/>
        </w:rPr>
      </w:pPr>
      <w:bookmarkStart w:id="13" w:name="n13"/>
      <w:bookmarkEnd w:id="13"/>
      <w:r>
        <w:rPr>
          <w:lang w:val="uk" w:eastAsia="uk"/>
        </w:rPr>
        <w:t>5. Департаменту олімпійського спорту забезпечити державну реєстрацію цього наказу в Міністерстві юстиції України в установленому законодавством порядку.</w:t>
      </w:r>
    </w:p>
    <w:p>
      <w:pPr>
        <w:pStyle w:val="rvps2"/>
        <w:spacing w:before="0" w:after="150"/>
        <w:ind w:left="0" w:right="0"/>
        <w:rPr>
          <w:lang w:val="uk" w:eastAsia="uk"/>
        </w:rPr>
      </w:pPr>
      <w:bookmarkStart w:id="14" w:name="n14"/>
      <w:bookmarkEnd w:id="14"/>
      <w:r>
        <w:rPr>
          <w:lang w:val="uk" w:eastAsia="uk"/>
        </w:rPr>
        <w:t>6. Цей наказ набирає чинності з дня його офіційного опублікування.</w:t>
      </w:r>
    </w:p>
    <w:p>
      <w:pPr>
        <w:pStyle w:val="rvps2"/>
        <w:spacing w:before="0" w:after="150"/>
        <w:ind w:left="0" w:right="0"/>
        <w:rPr>
          <w:lang w:val="uk" w:eastAsia="uk"/>
        </w:rPr>
      </w:pPr>
      <w:bookmarkStart w:id="15" w:name="n15"/>
      <w:bookmarkEnd w:id="15"/>
      <w:r>
        <w:rPr>
          <w:lang w:val="uk" w:eastAsia="uk"/>
        </w:rPr>
        <w:t>7. Контроль за виконанням цього наказу покласти на заступника Міністра молоді та спорту відповідно до розподілу функціональних обов'язків.</w:t>
      </w:r>
    </w:p>
    <w:tbl>
      <w:tblPr>
        <w:tblStyle w:val="articletable"/>
        <w:tblW w:w="5000" w:type="pct"/>
        <w:jc w:val="center"/>
        <w:tblCellMar>
          <w:top w:w="0" w:type="dxa"/>
          <w:left w:w="0" w:type="dxa"/>
          <w:bottom w:w="0" w:type="dxa"/>
          <w:right w:w="0" w:type="dxa"/>
        </w:tblCellMar>
        <w:tblLook w:val="05E0"/>
      </w:tblPr>
      <w:tblGrid>
        <w:gridCol w:w="5148"/>
        <w:gridCol w:w="4212"/>
      </w:tblGrid>
      <w:tr>
        <w:tblPrEx>
          <w:tblW w:w="5000" w:type="pct"/>
          <w:jc w:val="center"/>
          <w:tblCellMar>
            <w:top w:w="0" w:type="dxa"/>
            <w:left w:w="0" w:type="dxa"/>
            <w:bottom w:w="0" w:type="dxa"/>
            <w:right w:w="0" w:type="dxa"/>
          </w:tblCellMar>
          <w:tblLook w:val="05E0"/>
        </w:tblPrEx>
        <w:trPr>
          <w:trHeight w:val="420"/>
          <w:jc w:val="center"/>
        </w:trPr>
        <w:tc>
          <w:tcPr>
            <w:tcW w:w="2750" w:type="pct"/>
            <w:tcMar>
              <w:top w:w="0" w:type="dxa"/>
              <w:left w:w="0" w:type="dxa"/>
              <w:bottom w:w="0" w:type="dxa"/>
              <w:right w:w="0" w:type="dxa"/>
            </w:tcMar>
            <w:vAlign w:val="top"/>
            <w:hideMark/>
          </w:tcPr>
          <w:p>
            <w:pPr>
              <w:pStyle w:val="rvps4"/>
              <w:spacing w:before="300" w:after="150"/>
              <w:ind w:left="0" w:right="0"/>
              <w:rPr>
                <w:lang w:val="uk" w:eastAsia="uk"/>
              </w:rPr>
            </w:pPr>
            <w:bookmarkStart w:id="16" w:name="n16"/>
            <w:bookmarkEnd w:id="16"/>
            <w:r>
              <w:rPr>
                <w:rStyle w:val="spanrvts44"/>
                <w:b/>
                <w:bCs/>
                <w:i w:val="0"/>
                <w:iCs w:val="0"/>
                <w:lang w:val="uk" w:eastAsia="uk"/>
              </w:rPr>
              <w:t>Міністр молоді</w:t>
            </w:r>
            <w:r>
              <w:rPr>
                <w:lang w:val="uk" w:eastAsia="uk"/>
              </w:rPr>
              <w:t xml:space="preserve"> </w:t>
            </w:r>
            <w:r>
              <w:rPr>
                <w:lang w:val="uk" w:eastAsia="uk"/>
              </w:rPr>
              <w:br/>
            </w:r>
            <w:r>
              <w:rPr>
                <w:rStyle w:val="spanrvts44"/>
                <w:b/>
                <w:bCs/>
                <w:i w:val="0"/>
                <w:iCs w:val="0"/>
                <w:lang w:val="uk" w:eastAsia="uk"/>
              </w:rPr>
              <w:t>та спорту України</w:t>
            </w:r>
          </w:p>
        </w:tc>
        <w:tc>
          <w:tcPr>
            <w:tcW w:w="225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rStyle w:val="spanrvts44"/>
                <w:b/>
                <w:bCs/>
                <w:i w:val="0"/>
                <w:iCs w:val="0"/>
                <w:lang w:val="uk" w:eastAsia="uk"/>
              </w:rPr>
              <w:t>І.О. Жданов</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17" w:name="n102"/>
            <w:bookmarkEnd w:id="17"/>
            <w:r>
              <w:rPr>
                <w:lang w:val="uk" w:eastAsia="uk"/>
              </w:rPr>
              <w:t>ПОГОДЖЕНО:</w:t>
            </w:r>
          </w:p>
          <w:p>
            <w:pPr>
              <w:pStyle w:val="rvps14"/>
              <w:spacing w:before="150" w:after="150"/>
              <w:ind w:left="0" w:right="0"/>
              <w:rPr>
                <w:lang w:val="uk" w:eastAsia="uk"/>
              </w:rPr>
            </w:pPr>
            <w:r>
              <w:rPr>
                <w:lang w:val="uk" w:eastAsia="uk"/>
              </w:rPr>
              <w:t xml:space="preserve">Президент Національного комітету </w:t>
            </w:r>
            <w:r>
              <w:rPr>
                <w:lang w:val="uk" w:eastAsia="uk"/>
              </w:rPr>
              <w:br/>
            </w:r>
            <w:r>
              <w:rPr>
                <w:lang w:val="uk" w:eastAsia="uk"/>
              </w:rPr>
              <w:t>спорту інвалідів України</w:t>
            </w:r>
          </w:p>
          <w:p>
            <w:pPr>
              <w:pStyle w:val="rvps14"/>
              <w:spacing w:before="150" w:after="150"/>
              <w:ind w:left="0" w:right="0"/>
              <w:rPr>
                <w:lang w:val="uk" w:eastAsia="uk"/>
              </w:rPr>
            </w:pPr>
            <w:r>
              <w:rPr>
                <w:lang w:val="uk" w:eastAsia="uk"/>
              </w:rPr>
              <w:t>Міністр охорони здоров'я України</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p>
          <w:p>
            <w:pPr>
              <w:pStyle w:val="rvps11"/>
              <w:spacing w:before="150" w:after="150"/>
              <w:ind w:left="0" w:right="0"/>
              <w:rPr>
                <w:lang w:val="uk" w:eastAsia="uk"/>
              </w:rPr>
            </w:pPr>
            <w:r>
              <w:rPr>
                <w:lang w:val="uk" w:eastAsia="uk"/>
              </w:rPr>
              <w:br/>
            </w:r>
            <w:r>
              <w:rPr>
                <w:lang w:val="uk" w:eastAsia="uk"/>
              </w:rPr>
              <w:t>В.М. Сушкевич</w:t>
            </w:r>
          </w:p>
          <w:p>
            <w:pPr>
              <w:pStyle w:val="rvps11"/>
              <w:spacing w:before="150" w:after="150"/>
              <w:ind w:left="0" w:right="0"/>
              <w:rPr>
                <w:lang w:val="uk" w:eastAsia="uk"/>
              </w:rPr>
            </w:pPr>
            <w:r>
              <w:rPr>
                <w:lang w:val="uk" w:eastAsia="uk"/>
              </w:rPr>
              <w:t>О. Квіташвілі</w:t>
            </w:r>
          </w:p>
        </w:tc>
      </w:tr>
    </w:tbl>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5" style="width:0;height:0.75pt" o:hrpct="0" o:hrstd="t" o:hr="t" filled="t" fillcolor="gray" stroked="f">
            <v:path strokeok="f"/>
          </v:rect>
        </w:pict>
      </w:r>
      <w:bookmarkStart w:id="18" w:name="n97"/>
      <w:bookmarkEnd w:id="18"/>
    </w:p>
    <w:p>
      <w:pPr>
        <w:pStyle w:val="rvps2"/>
        <w:spacing w:before="240" w:after="150"/>
        <w:ind w:left="0" w:right="0"/>
        <w:rPr>
          <w:lang w:val="uk" w:eastAsia="uk"/>
        </w:rPr>
      </w:pPr>
      <w:bookmarkStart w:id="19" w:name="n96"/>
      <w:bookmarkEnd w:id="1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0" w:name="n79"/>
            <w:bookmarkEnd w:id="2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наказу Міністерства молоді </w:t>
            </w:r>
            <w:r>
              <w:rPr>
                <w:lang w:val="uk" w:eastAsia="uk"/>
              </w:rPr>
              <w:br/>
            </w:r>
            <w:r>
              <w:rPr>
                <w:lang w:val="uk" w:eastAsia="uk"/>
              </w:rPr>
              <w:t xml:space="preserve">та спорту України </w:t>
            </w:r>
            <w:r>
              <w:rPr>
                <w:lang w:val="uk" w:eastAsia="uk"/>
              </w:rPr>
              <w:br/>
            </w:r>
            <w:r>
              <w:rPr>
                <w:lang w:val="uk" w:eastAsia="uk"/>
              </w:rPr>
              <w:t xml:space="preserve">17.01.2015 № 67 </w:t>
            </w:r>
            <w:r>
              <w:rPr>
                <w:lang w:val="uk" w:eastAsia="uk"/>
              </w:rPr>
              <w:br/>
            </w:r>
            <w:r>
              <w:rPr>
                <w:lang w:val="uk" w:eastAsia="uk"/>
              </w:rPr>
              <w:t xml:space="preserve">(в редакції наказу </w:t>
            </w:r>
            <w:r>
              <w:rPr>
                <w:lang w:val="uk" w:eastAsia="uk"/>
              </w:rPr>
              <w:br/>
            </w:r>
            <w:r>
              <w:rPr>
                <w:lang w:val="uk" w:eastAsia="uk"/>
              </w:rPr>
              <w:t xml:space="preserve">Міністерства молоді та спорту України </w:t>
            </w:r>
            <w:r>
              <w:rPr>
                <w:lang w:val="uk" w:eastAsia="uk"/>
              </w:rPr>
              <w:br/>
            </w:r>
            <w:r>
              <w:rPr>
                <w:lang w:val="uk" w:eastAsia="uk"/>
              </w:rPr>
              <w:t xml:space="preserve">10.11.2017 </w:t>
            </w:r>
            <w:hyperlink r:id="rId6" w:anchor="n11" w:tgtFrame="_blank" w:history="1">
              <w:r>
                <w:rPr>
                  <w:rStyle w:val="arvts96"/>
                  <w:b w:val="0"/>
                  <w:bCs w:val="0"/>
                  <w:i w:val="0"/>
                  <w:iCs w:val="0"/>
                  <w:lang w:val="uk" w:eastAsia="uk"/>
                </w:rPr>
                <w:t>№ 4706</w:t>
              </w:r>
            </w:hyperlink>
            <w:r>
              <w:rPr>
                <w:lang w:val="uk" w:eastAsia="uk"/>
              </w:rPr>
              <w:t>)</w:t>
            </w:r>
          </w:p>
        </w:tc>
      </w:tr>
    </w:tbl>
    <w:p>
      <w:pPr>
        <w:pStyle w:val="rvps6"/>
        <w:spacing w:before="300" w:after="450"/>
        <w:ind w:left="450" w:right="450"/>
        <w:rPr>
          <w:lang w:val="uk" w:eastAsia="uk"/>
        </w:rPr>
      </w:pPr>
      <w:bookmarkStart w:id="21" w:name="n80"/>
      <w:bookmarkEnd w:id="21"/>
      <w:r>
        <w:rPr>
          <w:rStyle w:val="spanrvts23"/>
          <w:b/>
          <w:bCs/>
          <w:i w:val="0"/>
          <w:iCs w:val="0"/>
          <w:lang w:val="uk" w:eastAsia="uk"/>
        </w:rPr>
        <w:t>Мінімальний вік вихованців,</w:t>
      </w:r>
      <w:r>
        <w:rPr>
          <w:lang w:val="uk" w:eastAsia="uk"/>
        </w:rPr>
        <w:t xml:space="preserve"> </w:t>
      </w:r>
      <w:r>
        <w:rPr>
          <w:lang w:val="uk" w:eastAsia="uk"/>
        </w:rPr>
        <w:br/>
      </w:r>
      <w:r>
        <w:rPr>
          <w:rStyle w:val="spanrvts23"/>
          <w:b/>
          <w:bCs/>
          <w:i w:val="0"/>
          <w:iCs w:val="0"/>
          <w:lang w:val="uk" w:eastAsia="uk"/>
        </w:rPr>
        <w:t>які зараховуються до 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w:t>
      </w:r>
    </w:p>
    <w:tbl>
      <w:tblPr>
        <w:tblStyle w:val="articletable"/>
        <w:tblW w:w="5000" w:type="pct"/>
        <w:jc w:val="center"/>
        <w:tblCellMar>
          <w:top w:w="15" w:type="dxa"/>
          <w:left w:w="15" w:type="dxa"/>
          <w:bottom w:w="15" w:type="dxa"/>
          <w:right w:w="15" w:type="dxa"/>
        </w:tblCellMar>
        <w:tblLook w:val="05E0"/>
      </w:tblPr>
      <w:tblGrid>
        <w:gridCol w:w="1334"/>
        <w:gridCol w:w="8026"/>
      </w:tblGrid>
      <w:tr>
        <w:tblPrEx>
          <w:tblW w:w="5000" w:type="pct"/>
          <w:jc w:val="center"/>
          <w:tblCellMar>
            <w:top w:w="15" w:type="dxa"/>
            <w:left w:w="15" w:type="dxa"/>
            <w:bottom w:w="15" w:type="dxa"/>
            <w:right w:w="15" w:type="dxa"/>
          </w:tblCellMar>
          <w:tblLook w:val="05E0"/>
        </w:tblPrEx>
        <w:trPr>
          <w:trHeight w:val="420"/>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2" w:name="n179"/>
            <w:bookmarkEnd w:id="22"/>
            <w:r>
              <w:rPr>
                <w:lang w:val="uk" w:eastAsia="uk"/>
              </w:rPr>
              <w:t>Вік</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Види спорту</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Гімнастика художня, спортивна гімнастика (дівчата), теніс, фігурне катання на ковзанах, гольф</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Дзюдо, стрибки на батуті (дівчатка), стрибки у воду, хокей з шайбою, спортивна гімнастика (хлопчики), хокей на траві, футбол, баскетбол, сквош</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Гірськолижний спорт, лижні гонки, плавання, плавання синхронне, сноуборд, стрибки на батуті (хлопчики), фрістайл, теніс настільний, тхеквондо (ВТФ)</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Бадмінтон, боротьба вільна, боротьба греко-римська, веслувальний слалом, веслування на байдарках і каное (байдарка), волейбол, кьорлінг, лижне двоборство, санний спорт, скелетон, сучасне п’ятиборство, скелелазіння, стрибки на лижах з трампліна, триатлон, фехтування, флаг-футбол</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Бейсбол, біатлон, волейбол пляжний, водне поло, вітрильний спорт, гандбол, легка атлетика, софтбол, шорт-трек</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Бокс, важка атлетика, веслування на байдарках і каное (каное), велосипедний спорт, веслування академічне, ковзанярський спорт, регбі, стрільба кульова, стрільба з лука</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Кінний спорт</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Стрільба стендова </w:t>
            </w:r>
          </w:p>
        </w:tc>
      </w:tr>
      <w:tr>
        <w:tblPrEx>
          <w:tblW w:w="5000" w:type="pct"/>
          <w:jc w:val="center"/>
          <w:tblCellMar>
            <w:top w:w="15" w:type="dxa"/>
            <w:left w:w="15" w:type="dxa"/>
            <w:bottom w:w="15" w:type="dxa"/>
            <w:right w:w="15" w:type="dxa"/>
          </w:tblCellMar>
          <w:tblLook w:val="05E0"/>
        </w:tblPrEx>
        <w:trPr>
          <w:jc w:val="center"/>
        </w:trPr>
        <w:tc>
          <w:tcPr>
            <w:tcW w:w="129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 років</w:t>
            </w:r>
          </w:p>
        </w:tc>
        <w:tc>
          <w:tcPr>
            <w:tcW w:w="84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Бобслей</w:t>
            </w:r>
          </w:p>
        </w:tc>
      </w:tr>
    </w:tbl>
    <w:p>
      <w:pPr>
        <w:pStyle w:val="rvps2"/>
        <w:spacing w:before="0" w:after="150"/>
        <w:ind w:left="0" w:right="0"/>
        <w:rPr>
          <w:i/>
          <w:iCs/>
          <w:lang w:val="uk" w:eastAsia="uk"/>
        </w:rPr>
      </w:pPr>
      <w:bookmarkStart w:id="23" w:name="n178"/>
      <w:bookmarkEnd w:id="23"/>
      <w:r>
        <w:rPr>
          <w:rStyle w:val="spanrvts46"/>
          <w:b w:val="0"/>
          <w:bCs w:val="0"/>
          <w:i/>
          <w:iCs/>
          <w:lang w:val="uk" w:eastAsia="uk"/>
        </w:rPr>
        <w:t xml:space="preserve">{Додаток 1 в редакції Наказу Міністерства молоді та спорту </w:t>
      </w:r>
      <w:hyperlink r:id="rId6" w:anchor="n9" w:tgtFrame="_blank" w:history="1">
        <w:r>
          <w:rPr>
            <w:rStyle w:val="arvts100"/>
            <w:b w:val="0"/>
            <w:bCs w:val="0"/>
            <w:i/>
            <w:iCs/>
            <w:lang w:val="uk" w:eastAsia="uk"/>
          </w:rPr>
          <w:t>№ 4706 від 10.11.2017</w:t>
        </w:r>
      </w:hyperlink>
      <w:r>
        <w:rPr>
          <w:rStyle w:val="spanrvts46"/>
          <w:b w:val="0"/>
          <w:bCs w:val="0"/>
          <w:i/>
          <w:iCs/>
          <w:lang w:val="uk" w:eastAsia="uk"/>
        </w:rPr>
        <w:t xml:space="preserve">; із змінами, внесеними згідно з Наказами Міністерства молоді та спорту </w:t>
      </w:r>
      <w:hyperlink r:id="rId10" w:anchor="n7" w:tgtFrame="_blank" w:history="1">
        <w:r>
          <w:rPr>
            <w:rStyle w:val="arvts100"/>
            <w:b w:val="0"/>
            <w:bCs w:val="0"/>
            <w:i/>
            <w:iCs/>
            <w:lang w:val="uk" w:eastAsia="uk"/>
          </w:rPr>
          <w:t>№ 2057 від 15.06.2021</w:t>
        </w:r>
      </w:hyperlink>
      <w:r>
        <w:rPr>
          <w:rStyle w:val="spanrvts46"/>
          <w:b w:val="0"/>
          <w:bCs w:val="0"/>
          <w:i/>
          <w:iCs/>
          <w:lang w:val="uk" w:eastAsia="uk"/>
        </w:rPr>
        <w:t xml:space="preserve">, </w:t>
      </w:r>
      <w:hyperlink r:id="rId11" w:anchor="n7" w:tgtFrame="_blank" w:history="1">
        <w:r>
          <w:rPr>
            <w:rStyle w:val="arvts100"/>
            <w:b w:val="0"/>
            <w:bCs w:val="0"/>
            <w:i/>
            <w:iCs/>
            <w:lang w:val="uk" w:eastAsia="uk"/>
          </w:rPr>
          <w:t>№ 13 від 03.01.2023</w:t>
        </w:r>
      </w:hyperlink>
      <w:r>
        <w:rPr>
          <w:i/>
          <w:iCs/>
          <w:lang w:val="uk" w:eastAsia="uk"/>
        </w:rPr>
        <w:t xml:space="preserve">, </w:t>
      </w:r>
      <w:hyperlink r:id="rId13" w:anchor="n6" w:tgtFrame="_blank" w:history="1">
        <w:r>
          <w:rPr>
            <w:rStyle w:val="arvts100"/>
            <w:b w:val="0"/>
            <w:bCs w:val="0"/>
            <w:i/>
            <w:iCs/>
            <w:lang w:val="uk" w:eastAsia="uk"/>
          </w:rPr>
          <w:t>№ 4227 від 05.07.2024</w:t>
        </w:r>
      </w:hyperlink>
      <w:r>
        <w:rPr>
          <w:rStyle w:val="spanrvts11"/>
          <w:b w:val="0"/>
          <w:bCs w:val="0"/>
          <w:i/>
          <w:iCs/>
          <w:lang w:val="uk" w:eastAsia="uk"/>
        </w:rPr>
        <w:t xml:space="preserve">, </w:t>
      </w:r>
      <w:hyperlink r:id="rId14" w:anchor="n7" w:tgtFrame="_blank" w:history="1">
        <w:r>
          <w:rPr>
            <w:rStyle w:val="arvts100"/>
            <w:b w:val="0"/>
            <w:bCs w:val="0"/>
            <w:i/>
            <w:iCs/>
            <w:lang w:val="uk" w:eastAsia="uk"/>
          </w:rPr>
          <w:t>№ 3596 від 11.06.2025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24" w:name="n99"/>
      <w:bookmarkEnd w:id="24"/>
    </w:p>
    <w:p>
      <w:pPr>
        <w:pStyle w:val="rvps2"/>
        <w:spacing w:before="240" w:after="150"/>
        <w:ind w:left="0" w:right="0"/>
        <w:rPr>
          <w:lang w:val="uk" w:eastAsia="uk"/>
        </w:rPr>
      </w:pPr>
      <w:bookmarkStart w:id="25" w:name="n98"/>
      <w:bookmarkEnd w:id="25"/>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26" w:name="n82"/>
            <w:bookmarkEnd w:id="26"/>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наказу Міністерства молоді </w:t>
            </w:r>
            <w:r>
              <w:rPr>
                <w:lang w:val="uk" w:eastAsia="uk"/>
              </w:rPr>
              <w:br/>
            </w:r>
            <w:r>
              <w:rPr>
                <w:lang w:val="uk" w:eastAsia="uk"/>
              </w:rPr>
              <w:t xml:space="preserve">та спорту України </w:t>
            </w:r>
            <w:r>
              <w:rPr>
                <w:lang w:val="uk" w:eastAsia="uk"/>
              </w:rPr>
              <w:br/>
            </w:r>
            <w:r>
              <w:rPr>
                <w:lang w:val="uk" w:eastAsia="uk"/>
              </w:rPr>
              <w:t xml:space="preserve">17.01.2015 № 67 </w:t>
            </w:r>
            <w:r>
              <w:rPr>
                <w:lang w:val="uk" w:eastAsia="uk"/>
              </w:rPr>
              <w:br/>
            </w:r>
            <w:r>
              <w:rPr>
                <w:lang w:val="uk" w:eastAsia="uk"/>
              </w:rPr>
              <w:t xml:space="preserve">(у редакції наказу Міністерства </w:t>
            </w:r>
            <w:r>
              <w:rPr>
                <w:lang w:val="uk" w:eastAsia="uk"/>
              </w:rPr>
              <w:br/>
            </w:r>
            <w:r>
              <w:rPr>
                <w:lang w:val="uk" w:eastAsia="uk"/>
              </w:rPr>
              <w:t xml:space="preserve">молоді та спорту України </w:t>
            </w:r>
            <w:r>
              <w:rPr>
                <w:lang w:val="uk" w:eastAsia="uk"/>
              </w:rPr>
              <w:br/>
            </w:r>
            <w:hyperlink r:id="rId11" w:anchor="n15" w:tgtFrame="_blank" w:history="1">
              <w:r>
                <w:rPr>
                  <w:rStyle w:val="arvts96"/>
                  <w:b w:val="0"/>
                  <w:bCs w:val="0"/>
                  <w:i w:val="0"/>
                  <w:iCs w:val="0"/>
                  <w:lang w:val="uk" w:eastAsia="uk"/>
                </w:rPr>
                <w:t>від 03 січня 2023 року № 13</w:t>
              </w:r>
            </w:hyperlink>
            <w:r>
              <w:rPr>
                <w:lang w:val="uk" w:eastAsia="uk"/>
              </w:rPr>
              <w:t>)</w:t>
            </w:r>
          </w:p>
        </w:tc>
      </w:tr>
    </w:tbl>
    <w:p>
      <w:pPr>
        <w:pStyle w:val="rvps7"/>
        <w:spacing w:before="150" w:after="150"/>
        <w:ind w:left="450" w:right="450"/>
        <w:rPr>
          <w:lang w:val="uk" w:eastAsia="uk"/>
        </w:rPr>
      </w:pPr>
      <w:bookmarkStart w:id="27" w:name="n83"/>
      <w:bookmarkEnd w:id="27"/>
      <w:r>
        <w:rPr>
          <w:rStyle w:val="spanrvts15"/>
          <w:b/>
          <w:bCs/>
          <w:i w:val="0"/>
          <w:iCs w:val="0"/>
          <w:lang w:val="uk" w:eastAsia="uk"/>
        </w:rPr>
        <w:t xml:space="preserve">МІНІМАЛЬНИЙ ВІК </w:t>
      </w:r>
      <w:r>
        <w:rPr>
          <w:rStyle w:val="spanrvts15"/>
          <w:b/>
          <w:bCs/>
          <w:i w:val="0"/>
          <w:iCs w:val="0"/>
          <w:lang w:val="uk" w:eastAsia="uk"/>
        </w:rPr>
        <w:br/>
      </w:r>
      <w:r>
        <w:rPr>
          <w:rStyle w:val="spanrvts15"/>
          <w:b/>
          <w:bCs/>
          <w:i w:val="0"/>
          <w:iCs w:val="0"/>
          <w:lang w:val="uk" w:eastAsia="uk"/>
        </w:rPr>
        <w:t>вихованців, які зараховуються до груп відділень з неолімпійських видів спорту комплексних дитячо-юнацьких спортивних шкіл, дитячо-юнацьких спортивних шкіл з видів спорту</w:t>
      </w:r>
    </w:p>
    <w:tbl>
      <w:tblPr>
        <w:tblStyle w:val="articletable"/>
        <w:tblW w:w="5000" w:type="pct"/>
        <w:jc w:val="center"/>
        <w:tblCellMar>
          <w:top w:w="15" w:type="dxa"/>
          <w:left w:w="15" w:type="dxa"/>
          <w:bottom w:w="15" w:type="dxa"/>
          <w:right w:w="15" w:type="dxa"/>
        </w:tblCellMar>
        <w:tblLook w:val="05E0"/>
      </w:tblPr>
      <w:tblGrid>
        <w:gridCol w:w="1040"/>
        <w:gridCol w:w="8320"/>
      </w:tblGrid>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28" w:name="n234"/>
            <w:bookmarkEnd w:id="28"/>
            <w:r>
              <w:rPr>
                <w:lang w:val="uk" w:eastAsia="uk"/>
              </w:rPr>
              <w:t>Вік</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Види спорту</w:t>
            </w:r>
          </w:p>
        </w:tc>
      </w:tr>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2</w:t>
            </w:r>
          </w:p>
        </w:tc>
      </w:tr>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5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Акробатичний рок-н-рол, естетична групова гімнастика, танцювальний спорт, черліденг</w:t>
            </w:r>
          </w:p>
        </w:tc>
      </w:tr>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Автомобільний спорт (багі, кантрі-крос, картинг), боулінг, го, кунгфу (таолу, тайцзицюань), падел, спортивна аеробіка, спортивна акробатика, спортивні танці, ушу, футзал, хортинг (показовий виступ, форма), шахи, шашки</w:t>
            </w:r>
          </w:p>
        </w:tc>
      </w:tr>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7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Більярдний спорт, вейкбординг, воднолижний спорт, кікбоксинг ВТКА (сольні композиції), підводний спорт, таеквон-До (формальні вправи)</w:t>
            </w:r>
          </w:p>
        </w:tc>
      </w:tr>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Авіамодельний спорт, автомобільний спорт, автомодельний спорт, айкідо, бойове самбо, боротьба Кураш, боротьба самбо, військово-технологічний спорт, водно-моторний спорт, годзю-рю карате, городковий спорт, грепплінг, джиу-джитсу, змішані єдиноборства (ММА), кануполо, карате, карате JKS, карате ВКС, кікбоксинг ІСКА, кікбоксинг WKA, кікбоксинг ВТКА, кікбоксинг WAKO, кікбоксинг WPKA, кіокушин карате, кіокушинкай карате, комбат Дзю-Дзюцу, комбат самозахист ІСО, кудо, панкратіон, пляжна боротьба, радіоспорт, ракетомодельний спорт, рукопашний бій, середньовічний бій, спорт з літаючим диском, спортивне орієнтування, спортивний туризм, судномодельний спорт, сумо, таеквон-До, таеквон-до І. Т.Ф., таїландський бокс Муей Тай, традиційне карате, український рукопаш «Спас», українська боротьба на поясах, універсальний бій (легкий універсальний бій), флорбол, французький бокс Сават, фунакоші шотокан карате, хортинг (боротьба, двобій, сутичка), шотокан карате-до С. К.І. Ф.</w:t>
            </w:r>
          </w:p>
        </w:tc>
      </w:tr>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9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Гирьовий спорт, пляжний гандбол, регбіліг</w:t>
            </w:r>
          </w:p>
        </w:tc>
      </w:tr>
      <w:tr>
        <w:tblPrEx>
          <w:tblW w:w="5000" w:type="pct"/>
          <w:jc w:val="center"/>
          <w:tblCellMar>
            <w:top w:w="15" w:type="dxa"/>
            <w:left w:w="15" w:type="dxa"/>
            <w:bottom w:w="15" w:type="dxa"/>
            <w:right w:w="15" w:type="dxa"/>
          </w:tblCellMar>
          <w:tblLook w:val="05E0"/>
        </w:tblPrEx>
        <w:trPr>
          <w:trHeight w:val="60"/>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10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Американський футбол, армрестлінг, боротьба на поясах Алиш, веслування на човнах «Дракон», військово-спортивні багатоборства, кіберспорт (електронний спорт), кіокушинкайкан карате, козацький двобій, морські багатоборства, мотоциклетний спорт, практична стрільба, поліатлон, рукопаш гопак, текбол, фрі-файт</w:t>
            </w:r>
          </w:p>
        </w:tc>
      </w:tr>
      <w:tr>
        <w:tblPrEx>
          <w:tblW w:w="5000" w:type="pct"/>
          <w:jc w:val="center"/>
          <w:tblCellMar>
            <w:top w:w="15" w:type="dxa"/>
            <w:left w:w="15" w:type="dxa"/>
            <w:bottom w:w="15" w:type="dxa"/>
            <w:right w:w="15" w:type="dxa"/>
          </w:tblCellMar>
          <w:tblLook w:val="05E0"/>
        </w:tblPrEx>
        <w:trPr>
          <w:trHeight w:val="75"/>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Бодібілдинг, кунгфу (саньда, лайт-саньда, туйшоу), пляжний футбол, універсальний бій</w:t>
            </w:r>
          </w:p>
        </w:tc>
      </w:tr>
      <w:tr>
        <w:tblPrEx>
          <w:tblW w:w="5000" w:type="pct"/>
          <w:jc w:val="center"/>
          <w:tblCellMar>
            <w:top w:w="15" w:type="dxa"/>
            <w:left w:w="15" w:type="dxa"/>
            <w:bottom w:w="15" w:type="dxa"/>
            <w:right w:w="15" w:type="dxa"/>
          </w:tblCellMar>
          <w:tblLook w:val="05E0"/>
        </w:tblPrEx>
        <w:trPr>
          <w:trHeight w:val="75"/>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12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Пауерліфтинг (хлопці), спортивне орієнтування (рогейн), пейнтбол</w:t>
            </w:r>
          </w:p>
        </w:tc>
      </w:tr>
      <w:tr>
        <w:tblPrEx>
          <w:tblW w:w="5000" w:type="pct"/>
          <w:jc w:val="center"/>
          <w:tblCellMar>
            <w:top w:w="15" w:type="dxa"/>
            <w:left w:w="15" w:type="dxa"/>
            <w:bottom w:w="15" w:type="dxa"/>
            <w:right w:w="15" w:type="dxa"/>
          </w:tblCellMar>
          <w:tblLook w:val="05E0"/>
        </w:tblPrEx>
        <w:trPr>
          <w:trHeight w:val="75"/>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13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Пауерліфтинг (дівчата)</w:t>
            </w:r>
          </w:p>
        </w:tc>
      </w:tr>
      <w:tr>
        <w:tblPrEx>
          <w:tblW w:w="5000" w:type="pct"/>
          <w:jc w:val="center"/>
          <w:tblCellMar>
            <w:top w:w="15" w:type="dxa"/>
            <w:left w:w="15" w:type="dxa"/>
            <w:bottom w:w="15" w:type="dxa"/>
            <w:right w:w="15" w:type="dxa"/>
          </w:tblCellMar>
          <w:tblLook w:val="05E0"/>
        </w:tblPrEx>
        <w:trPr>
          <w:trHeight w:val="75"/>
          <w:jc w:val="center"/>
        </w:trPr>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16 років</w:t>
            </w:r>
          </w:p>
        </w:tc>
        <w:tc>
          <w:tcPr>
            <w:tcW w:w="4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Альпінізм</w:t>
            </w:r>
          </w:p>
        </w:tc>
      </w:tr>
    </w:tbl>
    <w:p>
      <w:pPr>
        <w:pStyle w:val="rvps2"/>
        <w:spacing w:before="0" w:after="150"/>
        <w:ind w:left="0" w:right="0"/>
        <w:rPr>
          <w:i/>
          <w:iCs/>
          <w:lang w:val="uk" w:eastAsia="uk"/>
        </w:rPr>
      </w:pPr>
      <w:bookmarkStart w:id="29" w:name="n180"/>
      <w:bookmarkEnd w:id="29"/>
      <w:r>
        <w:rPr>
          <w:rStyle w:val="spanrvts46"/>
          <w:b w:val="0"/>
          <w:bCs w:val="0"/>
          <w:i/>
          <w:iCs/>
          <w:lang w:val="uk" w:eastAsia="uk"/>
        </w:rPr>
        <w:t xml:space="preserve">{Додаток 2 в редакції Наказу Міністерства молоді та спорту </w:t>
      </w:r>
      <w:hyperlink r:id="rId6" w:anchor="n9" w:tgtFrame="_blank" w:history="1">
        <w:r>
          <w:rPr>
            <w:rStyle w:val="arvts100"/>
            <w:b w:val="0"/>
            <w:bCs w:val="0"/>
            <w:i/>
            <w:iCs/>
            <w:lang w:val="uk" w:eastAsia="uk"/>
          </w:rPr>
          <w:t>№ 4706 від 10.11.2017</w:t>
        </w:r>
      </w:hyperlink>
      <w:r>
        <w:rPr>
          <w:rStyle w:val="spanrvts46"/>
          <w:b w:val="0"/>
          <w:bCs w:val="0"/>
          <w:i/>
          <w:iCs/>
          <w:lang w:val="uk" w:eastAsia="uk"/>
        </w:rPr>
        <w:t xml:space="preserve">; із змінами, внесеними згідно з Наказами Міністерства молоді та спорту </w:t>
      </w:r>
      <w:hyperlink r:id="rId7" w:anchor="n73" w:tgtFrame="_blank" w:history="1">
        <w:r>
          <w:rPr>
            <w:rStyle w:val="arvts100"/>
            <w:b w:val="0"/>
            <w:bCs w:val="0"/>
            <w:i/>
            <w:iCs/>
            <w:lang w:val="uk" w:eastAsia="uk"/>
          </w:rPr>
          <w:t>№ 1424 від 21.03.2019</w:t>
        </w:r>
      </w:hyperlink>
      <w:r>
        <w:rPr>
          <w:rStyle w:val="spanrvts46"/>
          <w:b w:val="0"/>
          <w:bCs w:val="0"/>
          <w:i/>
          <w:iCs/>
          <w:lang w:val="uk" w:eastAsia="uk"/>
        </w:rPr>
        <w:t xml:space="preserve">, </w:t>
      </w:r>
      <w:hyperlink r:id="rId8" w:anchor="n6" w:tgtFrame="_blank" w:history="1">
        <w:r>
          <w:rPr>
            <w:rStyle w:val="arvts100"/>
            <w:b w:val="0"/>
            <w:bCs w:val="0"/>
            <w:i/>
            <w:iCs/>
            <w:lang w:val="uk" w:eastAsia="uk"/>
          </w:rPr>
          <w:t>№ 1011 від 13.08.2020</w:t>
        </w:r>
      </w:hyperlink>
      <w:r>
        <w:rPr>
          <w:rStyle w:val="spanrvts46"/>
          <w:b w:val="0"/>
          <w:bCs w:val="0"/>
          <w:i/>
          <w:iCs/>
          <w:lang w:val="uk" w:eastAsia="uk"/>
        </w:rPr>
        <w:t xml:space="preserve">, </w:t>
      </w:r>
      <w:hyperlink r:id="rId10" w:anchor="n23" w:tgtFrame="_blank" w:history="1">
        <w:r>
          <w:rPr>
            <w:rStyle w:val="arvts100"/>
            <w:b w:val="0"/>
            <w:bCs w:val="0"/>
            <w:i/>
            <w:iCs/>
            <w:lang w:val="uk" w:eastAsia="uk"/>
          </w:rPr>
          <w:t>№ 2057 від 15.06.2021</w:t>
        </w:r>
      </w:hyperlink>
      <w:r>
        <w:rPr>
          <w:rStyle w:val="spanrvts46"/>
          <w:b w:val="0"/>
          <w:bCs w:val="0"/>
          <w:i/>
          <w:iCs/>
          <w:lang w:val="uk" w:eastAsia="uk"/>
        </w:rPr>
        <w:t xml:space="preserve">; в редакції Наказу Міністерства молоді та спорту </w:t>
      </w:r>
      <w:hyperlink r:id="rId11" w:anchor="n12" w:tgtFrame="_blank" w:history="1">
        <w:r>
          <w:rPr>
            <w:rStyle w:val="arvts100"/>
            <w:b w:val="0"/>
            <w:bCs w:val="0"/>
            <w:i/>
            <w:iCs/>
            <w:lang w:val="uk" w:eastAsia="uk"/>
          </w:rPr>
          <w:t>№ 13 від 03.01.2023</w:t>
        </w:r>
      </w:hyperlink>
      <w:r>
        <w:rPr>
          <w:rStyle w:val="spanrvts46"/>
          <w:b w:val="0"/>
          <w:bCs w:val="0"/>
          <w:i/>
          <w:iCs/>
          <w:lang w:val="uk" w:eastAsia="uk"/>
        </w:rPr>
        <w:t xml:space="preserve">; із змінами, внесеними згідно з Наказами Міністерства молоді та спорту </w:t>
      </w:r>
      <w:hyperlink r:id="rId12" w:anchor="n10" w:tgtFrame="_blank" w:history="1">
        <w:r>
          <w:rPr>
            <w:rStyle w:val="arvts100"/>
            <w:b w:val="0"/>
            <w:bCs w:val="0"/>
            <w:i/>
            <w:iCs/>
            <w:lang w:val="uk" w:eastAsia="uk"/>
          </w:rPr>
          <w:t>№ 347 від 24.01.2023</w:t>
        </w:r>
      </w:hyperlink>
      <w:r>
        <w:rPr>
          <w:rStyle w:val="spanrvts11"/>
          <w:b w:val="0"/>
          <w:bCs w:val="0"/>
          <w:i/>
          <w:iCs/>
          <w:lang w:val="uk" w:eastAsia="uk"/>
        </w:rPr>
        <w:t xml:space="preserve">, </w:t>
      </w:r>
      <w:hyperlink r:id="rId14" w:anchor="n10" w:tgtFrame="_blank" w:history="1">
        <w:r>
          <w:rPr>
            <w:rStyle w:val="arvts100"/>
            <w:b w:val="0"/>
            <w:bCs w:val="0"/>
            <w:i/>
            <w:iCs/>
            <w:lang w:val="uk" w:eastAsia="uk"/>
          </w:rPr>
          <w:t>№ 3596 від 11.06.2025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7" style="width:0;height:0.75pt" o:hrpct="0" o:hrstd="t" o:hr="t" filled="t" fillcolor="gray" stroked="f">
            <v:path strokeok="f"/>
          </v:rect>
        </w:pict>
      </w:r>
      <w:bookmarkStart w:id="30" w:name="n101"/>
      <w:bookmarkEnd w:id="30"/>
    </w:p>
    <w:p>
      <w:pPr>
        <w:pStyle w:val="rvps2"/>
        <w:spacing w:before="240" w:after="150"/>
        <w:ind w:left="0" w:right="0"/>
        <w:rPr>
          <w:lang w:val="uk" w:eastAsia="uk"/>
        </w:rPr>
      </w:pPr>
      <w:bookmarkStart w:id="31" w:name="n100"/>
      <w:bookmarkEnd w:id="3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32" w:name="n85"/>
            <w:bookmarkEnd w:id="3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наказу Міністерства молоді </w:t>
            </w:r>
            <w:r>
              <w:rPr>
                <w:lang w:val="uk" w:eastAsia="uk"/>
              </w:rPr>
              <w:br/>
            </w:r>
            <w:r>
              <w:rPr>
                <w:lang w:val="uk" w:eastAsia="uk"/>
              </w:rPr>
              <w:t xml:space="preserve">та спорту України </w:t>
            </w:r>
            <w:r>
              <w:rPr>
                <w:lang w:val="uk" w:eastAsia="uk"/>
              </w:rPr>
              <w:br/>
            </w:r>
            <w:r>
              <w:rPr>
                <w:lang w:val="uk" w:eastAsia="uk"/>
              </w:rPr>
              <w:t>17.01.2015 № 67</w:t>
            </w:r>
          </w:p>
        </w:tc>
      </w:tr>
    </w:tbl>
    <w:p>
      <w:pPr>
        <w:pStyle w:val="rvps6"/>
        <w:spacing w:before="300" w:after="450"/>
        <w:ind w:left="450" w:right="450"/>
        <w:rPr>
          <w:lang w:val="uk" w:eastAsia="uk"/>
        </w:rPr>
      </w:pPr>
      <w:bookmarkStart w:id="33" w:name="n86"/>
      <w:bookmarkEnd w:id="33"/>
      <w:r>
        <w:rPr>
          <w:rStyle w:val="spanrvts23"/>
          <w:b/>
          <w:bCs/>
          <w:i w:val="0"/>
          <w:iCs w:val="0"/>
          <w:lang w:val="uk" w:eastAsia="uk"/>
        </w:rPr>
        <w:t>Мінімальний вік вихованців,</w:t>
      </w:r>
      <w:r>
        <w:rPr>
          <w:lang w:val="uk" w:eastAsia="uk"/>
        </w:rPr>
        <w:t xml:space="preserve"> </w:t>
      </w:r>
      <w:r>
        <w:rPr>
          <w:lang w:val="uk" w:eastAsia="uk"/>
        </w:rPr>
        <w:br/>
      </w:r>
      <w:r>
        <w:rPr>
          <w:rStyle w:val="spanrvts23"/>
          <w:b/>
          <w:bCs/>
          <w:i w:val="0"/>
          <w:iCs w:val="0"/>
          <w:lang w:val="uk" w:eastAsia="uk"/>
        </w:rPr>
        <w:t>які зараховуються до груп відділень з видів спорту осіб з інвалідністю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w:t>
      </w:r>
    </w:p>
    <w:tbl>
      <w:tblPr>
        <w:tblStyle w:val="articletable"/>
        <w:tblW w:w="5000" w:type="pct"/>
        <w:jc w:val="center"/>
        <w:tblCellMar>
          <w:top w:w="15" w:type="dxa"/>
          <w:left w:w="15" w:type="dxa"/>
          <w:bottom w:w="15" w:type="dxa"/>
          <w:right w:w="15" w:type="dxa"/>
        </w:tblCellMar>
        <w:tblLook w:val="05E0"/>
      </w:tblPr>
      <w:tblGrid>
        <w:gridCol w:w="2043"/>
        <w:gridCol w:w="1034"/>
        <w:gridCol w:w="987"/>
        <w:gridCol w:w="1314"/>
        <w:gridCol w:w="1391"/>
        <w:gridCol w:w="1326"/>
        <w:gridCol w:w="1265"/>
      </w:tblGrid>
      <w:tr>
        <w:tblPrEx>
          <w:tblW w:w="5000" w:type="pct"/>
          <w:jc w:val="center"/>
          <w:tblCellMar>
            <w:top w:w="15" w:type="dxa"/>
            <w:left w:w="15" w:type="dxa"/>
            <w:bottom w:w="15" w:type="dxa"/>
            <w:right w:w="15" w:type="dxa"/>
          </w:tblCellMar>
          <w:tblLook w:val="05E0"/>
        </w:tblPrEx>
        <w:trPr>
          <w:trHeight w:val="210"/>
          <w:jc w:val="center"/>
        </w:trPr>
        <w:tc>
          <w:tcPr>
            <w:tcW w:w="29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34" w:name="n183"/>
            <w:bookmarkEnd w:id="34"/>
            <w:r>
              <w:rPr>
                <w:rStyle w:val="spanrvts82"/>
                <w:b w:val="0"/>
                <w:bCs w:val="0"/>
                <w:i w:val="0"/>
                <w:iCs w:val="0"/>
                <w:lang w:val="uk" w:eastAsia="uk"/>
              </w:rPr>
              <w:t>Види спорту</w:t>
            </w:r>
          </w:p>
        </w:tc>
        <w:tc>
          <w:tcPr>
            <w:tcW w:w="7185" w:type="dxa"/>
            <w:gridSpan w:val="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Вади (нозології) та вік зарахування</w:t>
            </w:r>
          </w:p>
        </w:tc>
      </w:tr>
      <w:tr>
        <w:tblPrEx>
          <w:tblW w:w="5000" w:type="pct"/>
          <w:jc w:val="center"/>
          <w:tblCellMar>
            <w:top w:w="15" w:type="dxa"/>
            <w:left w:w="15" w:type="dxa"/>
            <w:bottom w:w="15" w:type="dxa"/>
            <w:right w:w="15" w:type="dxa"/>
          </w:tblCellMar>
          <w:tblLook w:val="05E0"/>
        </w:tblPrEx>
        <w:trPr>
          <w:trHeight w:val="7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5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вади слуху*</w:t>
            </w:r>
          </w:p>
        </w:tc>
        <w:tc>
          <w:tcPr>
            <w:tcW w:w="168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вади зору</w:t>
            </w:r>
          </w:p>
        </w:tc>
        <w:tc>
          <w:tcPr>
            <w:tcW w:w="163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вади розумового і фізичного розвитку </w:t>
            </w:r>
          </w:p>
        </w:tc>
        <w:tc>
          <w:tcPr>
            <w:tcW w:w="5025" w:type="dxa"/>
            <w:gridSpan w:val="3"/>
            <w:tcBorders>
              <w:top w:val="single" w:sz="6" w:space="0" w:color="000000"/>
              <w:left w:val="single" w:sz="6" w:space="0" w:color="000000"/>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ураження опорно-рухового апарату</w:t>
            </w:r>
            <w:r>
              <w:rPr>
                <w:lang w:val="uk" w:eastAsia="uk"/>
              </w:rPr>
              <w:t xml:space="preserve"> </w:t>
            </w:r>
            <w:r>
              <w:rPr>
                <w:lang w:val="uk" w:eastAsia="uk"/>
              </w:rPr>
              <w:br/>
            </w:r>
            <w:r>
              <w:rPr>
                <w:rStyle w:val="spanrvts82"/>
                <w:b w:val="0"/>
                <w:bCs w:val="0"/>
                <w:i w:val="0"/>
                <w:iCs w:val="0"/>
                <w:lang w:val="uk" w:eastAsia="uk"/>
              </w:rPr>
              <w:t>(із збереженням рухової активності)</w:t>
            </w:r>
          </w:p>
        </w:tc>
      </w:tr>
      <w:tr>
        <w:tblPrEx>
          <w:tblW w:w="5000" w:type="pct"/>
          <w:jc w:val="center"/>
          <w:tblCellMar>
            <w:top w:w="15" w:type="dxa"/>
            <w:left w:w="15" w:type="dxa"/>
            <w:bottom w:w="15" w:type="dxa"/>
            <w:right w:w="15" w:type="dxa"/>
          </w:tblCellMar>
          <w:tblLook w:val="05E0"/>
        </w:tblPrEx>
        <w:trPr>
          <w:trHeight w:val="25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 ампутацією кінцівок</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 ураженням спинного мозку</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 наслідками ДЦП</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Армспорт</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Бадмінтон</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Баскетбол</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Баскетбол на візках</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Біатлон</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Більярдний спорт</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Боротьба вільна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Боротьба греко-римська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Боулінг</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Бочча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Велосипедний спорт-трек</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34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Велосипедний спорт-шосе</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Веслування академічне</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Вітрильний спорт</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Волейбол</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Волейбол сидячи</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Голбол</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Гірськолижний спорт</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Дзюдо</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Карате</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Керлінг </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Легка атлетика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Лижні перегони</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Параканое</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360"/>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Паратриатлон</w:t>
            </w:r>
          </w:p>
        </w:tc>
        <w:tc>
          <w:tcPr>
            <w:tcW w:w="1512" w:type="dxa"/>
            <w:tcBorders>
              <w:top w:val="single" w:sz="6" w:space="0" w:color="000000"/>
              <w:left w:val="single" w:sz="6" w:space="0" w:color="000000"/>
              <w:bottom w:val="single" w:sz="6" w:space="0" w:color="000000"/>
            </w:tcBorders>
            <w:tcMar>
              <w:top w:w="22" w:type="dxa"/>
              <w:left w:w="22" w:type="dxa"/>
              <w:bottom w:w="22" w:type="dxa"/>
              <w:right w:w="20" w:type="dxa"/>
            </w:tcMar>
            <w:vAlign w:val="top"/>
          </w:tcPr>
          <w:p>
            <w:pPr>
              <w:pStyle w:val="rvps12"/>
              <w:spacing w:before="150" w:after="150"/>
              <w:ind w:left="0" w:right="0"/>
              <w:rPr>
                <w:lang w:val="uk" w:eastAsia="uk"/>
              </w:rPr>
            </w:pPr>
          </w:p>
        </w:tc>
        <w:tc>
          <w:tcPr>
            <w:tcW w:w="167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32" w:type="dxa"/>
            <w:tcBorders>
              <w:top w:val="single" w:sz="6" w:space="0" w:color="000000"/>
              <w:left w:val="single" w:sz="6" w:space="0" w:color="000000"/>
              <w:bottom w:val="single" w:sz="6" w:space="0" w:color="000000"/>
            </w:tcBorders>
            <w:tcMar>
              <w:top w:w="22" w:type="dxa"/>
              <w:left w:w="22" w:type="dxa"/>
              <w:bottom w:w="22" w:type="dxa"/>
              <w:right w:w="20" w:type="dxa"/>
            </w:tcMar>
            <w:vAlign w:val="top"/>
          </w:tcPr>
          <w:p>
            <w:pPr>
              <w:pStyle w:val="rvps12"/>
              <w:spacing w:before="150" w:after="150"/>
              <w:ind w:left="0" w:right="0"/>
              <w:rPr>
                <w:lang w:val="uk" w:eastAsia="uk"/>
              </w:rPr>
            </w:pPr>
          </w:p>
        </w:tc>
        <w:tc>
          <w:tcPr>
            <w:tcW w:w="179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70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Пауерліфтинг</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Плавання</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Пляжний волейбол</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Риболовний спорт</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Спортивне орієнтування</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Спортивні танці на візках</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з лука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кульова</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Теніс</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Теніс настільний</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Тхеквондо</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Фехтування на візках</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Футбол</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Футзал</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Шахи</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r>
        <w:tblPrEx>
          <w:tblW w:w="5000" w:type="pct"/>
          <w:jc w:val="center"/>
          <w:tblCellMar>
            <w:top w:w="15" w:type="dxa"/>
            <w:left w:w="15" w:type="dxa"/>
            <w:bottom w:w="15" w:type="dxa"/>
            <w:right w:w="15" w:type="dxa"/>
          </w:tblCellMar>
          <w:tblLook w:val="05E0"/>
        </w:tblPrEx>
        <w:trPr>
          <w:trHeight w:val="255"/>
          <w:jc w:val="center"/>
        </w:trPr>
        <w:tc>
          <w:tcPr>
            <w:tcW w:w="29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Шашки</w:t>
            </w:r>
          </w:p>
        </w:tc>
        <w:tc>
          <w:tcPr>
            <w:tcW w:w="15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6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lang w:val="uk" w:eastAsia="uk"/>
              </w:rPr>
            </w:pPr>
          </w:p>
        </w:tc>
        <w:tc>
          <w:tcPr>
            <w:tcW w:w="18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7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15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r>
    </w:tbl>
    <w:p>
      <w:pPr>
        <w:pStyle w:val="rvps14"/>
        <w:spacing w:before="150" w:after="150"/>
        <w:ind w:left="0" w:right="0"/>
        <w:rPr>
          <w:lang w:val="uk" w:eastAsia="uk"/>
        </w:rPr>
      </w:pPr>
      <w:bookmarkStart w:id="35" w:name="n184"/>
      <w:bookmarkEnd w:id="35"/>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Крім лабіринтиту (дозволяються заняття шахами та шашками).</w:t>
      </w:r>
      <w:r>
        <w:rPr>
          <w:lang w:val="uk" w:eastAsia="uk"/>
        </w:rPr>
        <w:t xml:space="preserve"> </w:t>
      </w:r>
      <w:r>
        <w:rPr>
          <w:lang w:val="uk" w:eastAsia="uk"/>
        </w:rPr>
        <w:br/>
      </w:r>
      <w:r>
        <w:rPr>
          <w:rStyle w:val="spanrvts82"/>
          <w:b w:val="0"/>
          <w:bCs w:val="0"/>
          <w:i w:val="0"/>
          <w:iCs w:val="0"/>
          <w:lang w:val="uk" w:eastAsia="uk"/>
        </w:rPr>
        <w:t>** Крім хронічних середніх отитів.</w:t>
      </w:r>
    </w:p>
    <w:p>
      <w:pPr>
        <w:pStyle w:val="rvps2"/>
        <w:spacing w:before="0" w:after="150"/>
        <w:ind w:left="0" w:right="0"/>
        <w:rPr>
          <w:i/>
          <w:iCs/>
          <w:lang w:val="uk" w:eastAsia="uk"/>
        </w:rPr>
      </w:pPr>
      <w:bookmarkStart w:id="36" w:name="n182"/>
      <w:bookmarkEnd w:id="36"/>
      <w:r>
        <w:rPr>
          <w:rStyle w:val="spanrvts46"/>
          <w:b w:val="0"/>
          <w:bCs w:val="0"/>
          <w:i/>
          <w:iCs/>
          <w:lang w:val="uk" w:eastAsia="uk"/>
        </w:rPr>
        <w:t xml:space="preserve">{Додаток 3 в редакції Наказу Міністерства молоді та спорту </w:t>
      </w:r>
      <w:hyperlink r:id="rId6" w:anchor="n9" w:tgtFrame="_blank" w:history="1">
        <w:r>
          <w:rPr>
            <w:rStyle w:val="arvts100"/>
            <w:b w:val="0"/>
            <w:bCs w:val="0"/>
            <w:i/>
            <w:iCs/>
            <w:lang w:val="uk" w:eastAsia="uk"/>
          </w:rPr>
          <w:t>№ 4706 від 10.11.2017</w:t>
        </w:r>
      </w:hyperlink>
      <w:r>
        <w:rPr>
          <w:rStyle w:val="spanrvts46"/>
          <w:b w:val="0"/>
          <w:bCs w:val="0"/>
          <w:i/>
          <w:iCs/>
          <w:lang w:val="uk" w:eastAsia="uk"/>
        </w:rPr>
        <w:t xml:space="preserve">; із змінами, внесеними згідно з Наказом Міністерства молоді та спорту </w:t>
      </w:r>
      <w:hyperlink r:id="rId9" w:anchor="n7" w:tgtFrame="_blank" w:history="1">
        <w:r>
          <w:rPr>
            <w:rStyle w:val="arvts100"/>
            <w:b w:val="0"/>
            <w:bCs w:val="0"/>
            <w:i/>
            <w:iCs/>
            <w:lang w:val="uk" w:eastAsia="uk"/>
          </w:rPr>
          <w:t>№ 1351 від 07.09.2020</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8" style="width:0;height:0.75pt" o:hrpct="0" o:hrstd="t" o:hr="t" filled="t" fillcolor="gray" stroked="f">
            <v:path strokeok="f"/>
          </v:rect>
        </w:pict>
      </w:r>
      <w:bookmarkStart w:id="37" w:name="n105"/>
      <w:bookmarkEnd w:id="37"/>
    </w:p>
    <w:p>
      <w:pPr>
        <w:pStyle w:val="rvps14"/>
        <w:spacing w:before="240" w:after="150"/>
        <w:ind w:left="0" w:right="0"/>
        <w:rPr>
          <w:lang w:val="uk" w:eastAsia="uk"/>
        </w:rPr>
      </w:pPr>
      <w:bookmarkStart w:id="38" w:name="n106"/>
      <w:bookmarkEnd w:id="38"/>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39" w:name="n103"/>
            <w:bookmarkEnd w:id="3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 молоді</w:t>
            </w:r>
            <w:r>
              <w:rPr>
                <w:lang w:val="uk" w:eastAsia="uk"/>
              </w:rPr>
              <w:t xml:space="preserve"> </w:t>
            </w:r>
            <w:r>
              <w:rPr>
                <w:lang w:val="uk" w:eastAsia="uk"/>
              </w:rPr>
              <w:br/>
            </w:r>
            <w:r>
              <w:rPr>
                <w:rStyle w:val="spanrvts9"/>
                <w:b/>
                <w:bCs/>
                <w:i w:val="0"/>
                <w:iCs w:val="0"/>
                <w:lang w:val="uk" w:eastAsia="uk"/>
              </w:rPr>
              <w:t>та спорту України</w:t>
            </w:r>
            <w:r>
              <w:rPr>
                <w:lang w:val="uk" w:eastAsia="uk"/>
              </w:rPr>
              <w:t xml:space="preserve"> </w:t>
            </w:r>
            <w:r>
              <w:rPr>
                <w:lang w:val="uk" w:eastAsia="uk"/>
              </w:rPr>
              <w:br/>
            </w:r>
            <w:r>
              <w:rPr>
                <w:rStyle w:val="spanrvts9"/>
                <w:b/>
                <w:bCs/>
                <w:i w:val="0"/>
                <w:iCs w:val="0"/>
                <w:lang w:val="uk" w:eastAsia="uk"/>
              </w:rPr>
              <w:t>17.01.2015 № 67</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40" w:name="n104"/>
            <w:bookmarkEnd w:id="40"/>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31 січня 2015 р.</w:t>
            </w:r>
            <w:r>
              <w:rPr>
                <w:lang w:val="uk" w:eastAsia="uk"/>
              </w:rPr>
              <w:t xml:space="preserve"> </w:t>
            </w:r>
            <w:r>
              <w:rPr>
                <w:lang w:val="uk" w:eastAsia="uk"/>
              </w:rPr>
              <w:br/>
            </w:r>
            <w:r>
              <w:rPr>
                <w:rStyle w:val="spanrvts9"/>
                <w:b/>
                <w:bCs/>
                <w:i w:val="0"/>
                <w:iCs w:val="0"/>
                <w:lang w:val="uk" w:eastAsia="uk"/>
              </w:rPr>
              <w:t>за № 119/26564</w:t>
            </w:r>
          </w:p>
        </w:tc>
      </w:tr>
    </w:tbl>
    <w:p>
      <w:pPr>
        <w:pStyle w:val="rvps6"/>
        <w:spacing w:before="300" w:after="450"/>
        <w:ind w:left="450" w:right="450"/>
        <w:rPr>
          <w:lang w:val="uk" w:eastAsia="uk"/>
        </w:rPr>
      </w:pPr>
      <w:bookmarkStart w:id="41" w:name="n107"/>
      <w:bookmarkEnd w:id="41"/>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 xml:space="preserve">наповнюваності груп відділень з видів спорту і тижневого режиму навчально-тренувальної роботи дитячо-юнацьких спортивних шкіл </w:t>
      </w:r>
    </w:p>
    <w:p>
      <w:pPr>
        <w:pStyle w:val="rvps7"/>
        <w:spacing w:before="150" w:after="150"/>
        <w:ind w:left="450" w:right="450"/>
        <w:rPr>
          <w:lang w:val="uk" w:eastAsia="uk"/>
        </w:rPr>
      </w:pPr>
      <w:bookmarkStart w:id="42" w:name="n108"/>
      <w:bookmarkEnd w:id="42"/>
      <w:r>
        <w:rPr>
          <w:rStyle w:val="spanrvts15"/>
          <w:b/>
          <w:bCs/>
          <w:i w:val="0"/>
          <w:iCs w:val="0"/>
          <w:lang w:val="uk" w:eastAsia="uk"/>
        </w:rPr>
        <w:t xml:space="preserve">І. Наповнюваність груп і тижневий режим навчально-тренувальної роботи відділень з олімпійських та неолімпійських видів спорту </w:t>
      </w:r>
    </w:p>
    <w:p>
      <w:pPr>
        <w:pStyle w:val="rvps2"/>
        <w:spacing w:before="0" w:after="150"/>
        <w:ind w:left="0" w:right="0"/>
        <w:rPr>
          <w:lang w:val="uk" w:eastAsia="uk"/>
        </w:rPr>
      </w:pPr>
      <w:bookmarkStart w:id="43" w:name="n109"/>
      <w:bookmarkEnd w:id="43"/>
      <w:r>
        <w:rPr>
          <w:lang w:val="uk" w:eastAsia="uk"/>
        </w:rPr>
        <w:t xml:space="preserve">1. У дитячо-юнацьких спортивних школах розвиваються види спорту, що визнані в Україні, за наявності навчальних програм з видів спорту, затверджених в установленому законодавством порядку. </w:t>
      </w:r>
    </w:p>
    <w:p>
      <w:pPr>
        <w:pStyle w:val="rvps2"/>
        <w:spacing w:before="0" w:after="150"/>
        <w:ind w:left="0" w:right="0"/>
        <w:rPr>
          <w:lang w:val="uk" w:eastAsia="uk"/>
        </w:rPr>
      </w:pPr>
      <w:bookmarkStart w:id="44" w:name="n110"/>
      <w:bookmarkEnd w:id="44"/>
      <w:r>
        <w:rPr>
          <w:lang w:val="uk" w:eastAsia="uk"/>
        </w:rPr>
        <w:t xml:space="preserve">2. Норми тижневого режиму навчально-тренувальної роботи і наповнюваності 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 визначаються згідно з </w:t>
      </w:r>
      <w:hyperlink r:id="rId18" w:anchor="n65" w:history="1">
        <w:r>
          <w:rPr>
            <w:rStyle w:val="arvts99"/>
            <w:b w:val="0"/>
            <w:bCs w:val="0"/>
            <w:i w:val="0"/>
            <w:iCs w:val="0"/>
            <w:lang w:val="uk" w:eastAsia="uk"/>
          </w:rPr>
          <w:t>додатком 1</w:t>
        </w:r>
      </w:hyperlink>
      <w:r>
        <w:rPr>
          <w:lang w:val="uk" w:eastAsia="uk"/>
        </w:rPr>
        <w:t xml:space="preserve"> до цього Порядку.</w:t>
      </w:r>
    </w:p>
    <w:p>
      <w:pPr>
        <w:pStyle w:val="rvps2"/>
        <w:spacing w:before="0" w:after="150"/>
        <w:ind w:left="0" w:right="0"/>
        <w:rPr>
          <w:lang w:val="uk" w:eastAsia="uk"/>
        </w:rPr>
      </w:pPr>
      <w:bookmarkStart w:id="45" w:name="n235"/>
      <w:bookmarkEnd w:id="45"/>
      <w:r>
        <w:rPr>
          <w:lang w:val="uk" w:eastAsia="uk"/>
        </w:rPr>
        <w:t>У спортивних школах, які мають у своїй структурі відділення з видів спорту, що знаходяться в населених пунктах сільської та гірської місцевості, та спортивних школах, що знаходяться в населених пунктах сільської та гірської місцевості, при здійсненні набору до груп початкової підготовки кількість вихованців може бути менше до 50 % від встановлених норм.</w:t>
      </w:r>
    </w:p>
    <w:p>
      <w:pPr>
        <w:pStyle w:val="rvps2"/>
        <w:spacing w:before="0" w:after="150"/>
        <w:ind w:left="0" w:right="0"/>
        <w:rPr>
          <w:i/>
          <w:iCs/>
          <w:lang w:val="uk" w:eastAsia="uk"/>
        </w:rPr>
      </w:pPr>
      <w:bookmarkStart w:id="46" w:name="n236"/>
      <w:bookmarkEnd w:id="46"/>
      <w:r>
        <w:rPr>
          <w:rStyle w:val="spanrvts46"/>
          <w:b w:val="0"/>
          <w:bCs w:val="0"/>
          <w:i/>
          <w:iCs/>
          <w:lang w:val="uk" w:eastAsia="uk"/>
        </w:rPr>
        <w:t>{Пункт 2 розділу I доповнено новим абзацом згідно з</w:t>
      </w:r>
      <w:r>
        <w:rPr>
          <w:i/>
          <w:iCs/>
          <w:lang w:val="uk" w:eastAsia="uk"/>
        </w:rPr>
        <w:t xml:space="preserve"> </w:t>
      </w:r>
      <w:r>
        <w:rPr>
          <w:rStyle w:val="spanrvts11"/>
          <w:b w:val="0"/>
          <w:bCs w:val="0"/>
          <w:i/>
          <w:iCs/>
          <w:lang w:val="uk" w:eastAsia="uk"/>
        </w:rPr>
        <w:t xml:space="preserve">Наказом Міністерства молоді та спорту </w:t>
      </w:r>
      <w:hyperlink r:id="rId13" w:anchor="n8" w:tgtFrame="_blank" w:history="1">
        <w:r>
          <w:rPr>
            <w:rStyle w:val="arvts100"/>
            <w:b w:val="0"/>
            <w:bCs w:val="0"/>
            <w:i/>
            <w:iCs/>
            <w:lang w:val="uk" w:eastAsia="uk"/>
          </w:rPr>
          <w:t>№ 4227 від 05.07.2024</w:t>
        </w:r>
      </w:hyperlink>
      <w:r>
        <w:rPr>
          <w:rStyle w:val="spanrvts46"/>
          <w:b w:val="0"/>
          <w:bCs w:val="0"/>
          <w:i/>
          <w:iCs/>
          <w:lang w:val="uk" w:eastAsia="uk"/>
        </w:rPr>
        <w:t>}</w:t>
      </w:r>
    </w:p>
    <w:p>
      <w:pPr>
        <w:pStyle w:val="rvps2"/>
        <w:spacing w:before="0" w:after="150"/>
        <w:ind w:left="0" w:right="0"/>
        <w:rPr>
          <w:lang w:val="uk" w:eastAsia="uk"/>
        </w:rPr>
      </w:pPr>
      <w:bookmarkStart w:id="47" w:name="n111"/>
      <w:bookmarkEnd w:id="47"/>
      <w:r>
        <w:rPr>
          <w:lang w:val="uk" w:eastAsia="uk"/>
        </w:rPr>
        <w:t xml:space="preserve">3. Норми тижневого режиму навчально-тренувальної роботи і наповнюваності груп відділень з неолімпійських видів спорту комплексних дитячо-юнацьких спортивних шкіл, дитячо-юнацьких спортивних шкіл з видів спорту визначаються згідно з </w:t>
      </w:r>
      <w:hyperlink r:id="rId19" w:anchor="n71" w:history="1">
        <w:r>
          <w:rPr>
            <w:rStyle w:val="arvts99"/>
            <w:b w:val="0"/>
            <w:bCs w:val="0"/>
            <w:i w:val="0"/>
            <w:iCs w:val="0"/>
            <w:lang w:val="uk" w:eastAsia="uk"/>
          </w:rPr>
          <w:t>додатком 2</w:t>
        </w:r>
      </w:hyperlink>
      <w:r>
        <w:rPr>
          <w:lang w:val="uk" w:eastAsia="uk"/>
        </w:rPr>
        <w:t xml:space="preserve"> до цього Порядку. </w:t>
      </w:r>
    </w:p>
    <w:p>
      <w:pPr>
        <w:pStyle w:val="rvps2"/>
        <w:spacing w:before="0" w:after="150"/>
        <w:ind w:left="0" w:right="0"/>
        <w:rPr>
          <w:lang w:val="uk" w:eastAsia="uk"/>
        </w:rPr>
      </w:pPr>
      <w:bookmarkStart w:id="48" w:name="n186"/>
      <w:bookmarkEnd w:id="48"/>
      <w:r>
        <w:rPr>
          <w:lang w:val="uk" w:eastAsia="uk"/>
        </w:rPr>
        <w:t>У спортивних школах, які мають у своїй структурі відділення з видів спорту, що знаходяться в населених пунктах сільської та гірської місцевості, та спортивних школах, що знаходяться в населених пунктах сільської та гірської місцевості, при здійсненні набору до груп початкової підготовки кількість вихованців може бути менше до 50% від встановлених норм.</w:t>
      </w:r>
    </w:p>
    <w:p>
      <w:pPr>
        <w:pStyle w:val="rvps2"/>
        <w:spacing w:before="0" w:after="150"/>
        <w:ind w:left="0" w:right="0"/>
        <w:rPr>
          <w:i/>
          <w:iCs/>
          <w:lang w:val="uk" w:eastAsia="uk"/>
        </w:rPr>
      </w:pPr>
      <w:bookmarkStart w:id="49" w:name="n185"/>
      <w:bookmarkEnd w:id="49"/>
      <w:r>
        <w:rPr>
          <w:rStyle w:val="spanrvts46"/>
          <w:b w:val="0"/>
          <w:bCs w:val="0"/>
          <w:i/>
          <w:iCs/>
          <w:lang w:val="uk" w:eastAsia="uk"/>
        </w:rPr>
        <w:t xml:space="preserve">{Пункт 3 розділу I доповнено абзацом згідно з Наказом Міністерства молоді та спорту </w:t>
      </w:r>
      <w:hyperlink r:id="rId6" w:anchor="n30"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50" w:name="n112"/>
      <w:bookmarkEnd w:id="50"/>
      <w:r>
        <w:rPr>
          <w:lang w:val="uk" w:eastAsia="uk"/>
        </w:rPr>
        <w:t xml:space="preserve">4. Інші нормативи та вимоги залежно від видів спорту визначаються відповідно до навчальних програм з видів спорту, затверджених в установленому законодавством порядку. </w:t>
      </w:r>
    </w:p>
    <w:p>
      <w:pPr>
        <w:pStyle w:val="rvps2"/>
        <w:spacing w:before="0" w:after="150"/>
        <w:ind w:left="0" w:right="0"/>
        <w:rPr>
          <w:lang w:val="uk" w:eastAsia="uk"/>
        </w:rPr>
      </w:pPr>
      <w:bookmarkStart w:id="51" w:name="n113"/>
      <w:bookmarkEnd w:id="51"/>
      <w:r>
        <w:rPr>
          <w:lang w:val="uk" w:eastAsia="uk"/>
        </w:rPr>
        <w:t>5. Зарахування (переведення) вихованців дитячо-юнацьких спортивних шкіл (далі - спортивні школи) до групи відповідно до років навчання або наступного етапу (групи) здійснюється наказом керівника спортивної школи на підставі виконаних ними контрольних нормативів із загальнофізичної і спеціальної підготовки та з урахуванням медичної довідки про стан здоров'я.</w:t>
      </w:r>
    </w:p>
    <w:p>
      <w:pPr>
        <w:pStyle w:val="rvps2"/>
        <w:spacing w:before="0" w:after="150"/>
        <w:ind w:left="0" w:right="0"/>
        <w:rPr>
          <w:lang w:val="uk" w:eastAsia="uk"/>
        </w:rPr>
      </w:pPr>
      <w:bookmarkStart w:id="52" w:name="n114"/>
      <w:bookmarkEnd w:id="52"/>
      <w:r>
        <w:rPr>
          <w:lang w:val="uk" w:eastAsia="uk"/>
        </w:rPr>
        <w:t xml:space="preserve">6. Строки здачі контрольних нормативів з видів спорту затверджуються наказом керівника спортивної школи з урахуванням кліматичних умов для літніх та зимових видів спорту. </w:t>
      </w:r>
    </w:p>
    <w:p>
      <w:pPr>
        <w:pStyle w:val="rvps2"/>
        <w:spacing w:before="0" w:after="150"/>
        <w:ind w:left="0" w:right="0"/>
        <w:rPr>
          <w:lang w:val="uk" w:eastAsia="uk"/>
        </w:rPr>
      </w:pPr>
      <w:bookmarkStart w:id="53" w:name="n115"/>
      <w:bookmarkEnd w:id="53"/>
      <w:r>
        <w:rPr>
          <w:lang w:val="uk" w:eastAsia="uk"/>
        </w:rPr>
        <w:t>7. Вихованці, які не виконали вимоги із спортивної підготовки та контрольні нормативи для зарахування (переведення) на наступний рік навчання або етап підготовки, за рішенням тренерської ради можуть продовжити повторно навчання в групі того самого року (етапі) не більше одного року.</w:t>
      </w:r>
    </w:p>
    <w:p>
      <w:pPr>
        <w:pStyle w:val="rvps2"/>
        <w:spacing w:before="0" w:after="150"/>
        <w:ind w:left="0" w:right="0"/>
        <w:rPr>
          <w:i/>
          <w:iCs/>
          <w:lang w:val="uk" w:eastAsia="uk"/>
        </w:rPr>
      </w:pPr>
      <w:bookmarkStart w:id="54" w:name="n187"/>
      <w:bookmarkEnd w:id="54"/>
      <w:r>
        <w:rPr>
          <w:rStyle w:val="spanrvts46"/>
          <w:b w:val="0"/>
          <w:bCs w:val="0"/>
          <w:i/>
          <w:iCs/>
          <w:lang w:val="uk" w:eastAsia="uk"/>
        </w:rPr>
        <w:t xml:space="preserve">{Пункт 7 розділу I із змінами, внесеними згідно з Наказом Міністерства молоді та спорту </w:t>
      </w:r>
      <w:hyperlink r:id="rId6" w:anchor="n32"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55" w:name="n116"/>
      <w:bookmarkEnd w:id="55"/>
      <w:r>
        <w:rPr>
          <w:lang w:val="uk" w:eastAsia="uk"/>
        </w:rPr>
        <w:t>8. Враховуючи особливості та специфіку виду спорту, можливості кожної спортивної школи, кількість вихованців у групах спеціалізованої підготовки та групах підготовки до вищої спортивної майстерності може бути збільшено на 1 - 5 осіб, а в командних ігрових видах спорту - в два рази від норм наповнюваності груп, визначених в додатках 1, 2 до цього Порядку.</w:t>
      </w:r>
    </w:p>
    <w:p>
      <w:pPr>
        <w:pStyle w:val="rvps2"/>
        <w:spacing w:before="0" w:after="150"/>
        <w:ind w:left="0" w:right="0"/>
        <w:rPr>
          <w:i/>
          <w:iCs/>
          <w:lang w:val="uk" w:eastAsia="uk"/>
        </w:rPr>
      </w:pPr>
      <w:bookmarkStart w:id="56" w:name="n188"/>
      <w:bookmarkEnd w:id="56"/>
      <w:r>
        <w:rPr>
          <w:rStyle w:val="spanrvts46"/>
          <w:b w:val="0"/>
          <w:bCs w:val="0"/>
          <w:i/>
          <w:iCs/>
          <w:lang w:val="uk" w:eastAsia="uk"/>
        </w:rPr>
        <w:t xml:space="preserve">{Пункт 8 розділу I із змінами, внесеними згідно з Наказом Міністерства молоді та спорту </w:t>
      </w:r>
      <w:hyperlink r:id="rId6" w:anchor="n33"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57" w:name="n117"/>
      <w:bookmarkEnd w:id="57"/>
      <w:r>
        <w:rPr>
          <w:lang w:val="uk" w:eastAsia="uk"/>
        </w:rPr>
        <w:t xml:space="preserve">9. До груп початкової підготовки та базової підготовки першого - третього року навчання в окремих випадках за рішенням тренерської ради можуть зараховуватися діти на 1 - 2 роки молодші, які мають певні здібності, за наявності медичної довідки про стан здоров'я з визначенням рекомендацій щодо занять будь-яким видом спорту. </w:t>
      </w:r>
    </w:p>
    <w:p>
      <w:pPr>
        <w:pStyle w:val="rvps2"/>
        <w:spacing w:before="0" w:after="150"/>
        <w:ind w:left="0" w:right="0"/>
        <w:rPr>
          <w:i/>
          <w:iCs/>
          <w:lang w:val="uk" w:eastAsia="uk"/>
        </w:rPr>
      </w:pPr>
      <w:bookmarkStart w:id="58" w:name="n189"/>
      <w:bookmarkEnd w:id="58"/>
      <w:r>
        <w:rPr>
          <w:rStyle w:val="spanrvts46"/>
          <w:b w:val="0"/>
          <w:bCs w:val="0"/>
          <w:i/>
          <w:iCs/>
          <w:lang w:val="uk" w:eastAsia="uk"/>
        </w:rPr>
        <w:t xml:space="preserve">{Пункт 9 розділу I із змінами, внесеними згідно з Наказом Міністерства молоді та спорту </w:t>
      </w:r>
      <w:hyperlink r:id="rId6" w:anchor="n34"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59" w:name="n118"/>
      <w:bookmarkEnd w:id="59"/>
      <w:r>
        <w:rPr>
          <w:lang w:val="uk" w:eastAsia="uk"/>
        </w:rPr>
        <w:t xml:space="preserve">10. До груп підготовки четвертого - п’ятого року навчання, груп спеціальної підготовки та груп підготовки до вищої спортивної майстерності можуть зараховуватися вихованці на 1 - 2 роки молодші за умови виконання ними вимог, визначених навчальними програмами з видів спорту за наявності медичної довідки про стан здоров'я, та рішенням тренерської ради. </w:t>
      </w:r>
    </w:p>
    <w:p>
      <w:pPr>
        <w:pStyle w:val="rvps2"/>
        <w:spacing w:before="0" w:after="150"/>
        <w:ind w:left="0" w:right="0"/>
        <w:rPr>
          <w:i/>
          <w:iCs/>
          <w:lang w:val="uk" w:eastAsia="uk"/>
        </w:rPr>
      </w:pPr>
      <w:bookmarkStart w:id="60" w:name="n190"/>
      <w:bookmarkEnd w:id="60"/>
      <w:r>
        <w:rPr>
          <w:rStyle w:val="spanrvts46"/>
          <w:b w:val="0"/>
          <w:bCs w:val="0"/>
          <w:i/>
          <w:iCs/>
          <w:lang w:val="uk" w:eastAsia="uk"/>
        </w:rPr>
        <w:t xml:space="preserve">{Пункт 10 розділу I із змінами, внесеними згідно з Наказом Міністерства молоді та спорту </w:t>
      </w:r>
      <w:hyperlink r:id="rId6" w:anchor="n35"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61" w:name="n119"/>
      <w:bookmarkEnd w:id="61"/>
      <w:r>
        <w:rPr>
          <w:lang w:val="uk" w:eastAsia="uk"/>
        </w:rPr>
        <w:t xml:space="preserve">11. До груп відділень з видів спорту в окремих випадках за рішенням тренерської ради можуть зараховуватися діти за віком, що перевищує мінімальний, мають відповідні фізичні дані, здібності та рівень фізичної підготовленості, з урахуванням виконання контрольних нормативів загальної та спеціальної фізичної підготовки, визначених для групи (етапу) підготовки. </w:t>
      </w:r>
    </w:p>
    <w:p>
      <w:pPr>
        <w:pStyle w:val="rvps2"/>
        <w:spacing w:before="0" w:after="150"/>
        <w:ind w:left="0" w:right="0"/>
        <w:rPr>
          <w:lang w:val="uk" w:eastAsia="uk"/>
        </w:rPr>
      </w:pPr>
      <w:bookmarkStart w:id="62" w:name="n120"/>
      <w:bookmarkEnd w:id="62"/>
      <w:r>
        <w:rPr>
          <w:lang w:val="uk" w:eastAsia="uk"/>
        </w:rPr>
        <w:t xml:space="preserve">12. У разі об'єднання в одну групу вихованців різних за віком і спортивною підготовленістю різниця в рівні їх спортивної майстерності не повинна перебільшувати одного спортивного розряду та/або спортивного звання з урахуванням специфіки виду спорту. </w:t>
      </w:r>
    </w:p>
    <w:p>
      <w:pPr>
        <w:pStyle w:val="rvps2"/>
        <w:spacing w:before="0" w:after="150"/>
        <w:ind w:left="0" w:right="0"/>
        <w:rPr>
          <w:lang w:val="uk" w:eastAsia="uk"/>
        </w:rPr>
      </w:pPr>
      <w:bookmarkStart w:id="63" w:name="n121"/>
      <w:bookmarkEnd w:id="63"/>
      <w:r>
        <w:rPr>
          <w:lang w:val="uk" w:eastAsia="uk"/>
        </w:rPr>
        <w:t xml:space="preserve">13. За наявності у складі групи спеціалізованої підготовки або групи підготовки до вищої спортивної майстерності вихованців, які входять до складу національної збірної команди України з видів спорту, затвердженого наказом Мінмолодьспорту, тижневий режим навчально-тренувальної роботи може бути збільшено до 36 годин. У цьому разі тренер-викладач працює з групою за встановленим для цієї групи тижневим навантаженням, а з вихованцями, які увійшли до основного, кандидатського або резервного складу збірної команди України, окремо допрацьовує години, кількість яких йому додатково визначається керівництвом спортивної школи. Залежно від рівня спортивної підготовленості інші вихованці цієї групи також можуть залучатися до навчально-тренувальної роботи із збільшенням тижневого навантаження з дозволу лікаря та у разі відсутності медичних протипоказань. </w:t>
      </w:r>
    </w:p>
    <w:p>
      <w:pPr>
        <w:pStyle w:val="rvps2"/>
        <w:spacing w:before="0" w:after="150"/>
        <w:ind w:left="0" w:right="0"/>
        <w:rPr>
          <w:i/>
          <w:iCs/>
          <w:lang w:val="uk" w:eastAsia="uk"/>
        </w:rPr>
      </w:pPr>
      <w:bookmarkStart w:id="64" w:name="n191"/>
      <w:bookmarkEnd w:id="64"/>
      <w:r>
        <w:rPr>
          <w:rStyle w:val="spanrvts46"/>
          <w:b w:val="0"/>
          <w:bCs w:val="0"/>
          <w:i/>
          <w:iCs/>
          <w:lang w:val="uk" w:eastAsia="uk"/>
        </w:rPr>
        <w:t xml:space="preserve">{Пункт 13 розділу I із змінами, внесеними згідно з Наказом Міністерства молоді та спорту </w:t>
      </w:r>
      <w:hyperlink r:id="rId6" w:anchor="n36"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65" w:name="n122"/>
      <w:bookmarkEnd w:id="65"/>
      <w:r>
        <w:rPr>
          <w:lang w:val="uk" w:eastAsia="uk"/>
        </w:rPr>
        <w:t>14. У видах спорту залежно від складності та особливості організації навчально-тренувальної роботи, крім основного тренера-викладача, до одночасної роботи із спортсменами навчальної групи можуть залучатися тренери-викладачі із суміжних видів спорту та хореографії в межах кількості годин тижневого режиму навчально-тренувальної роботи для навчальних груп:</w:t>
      </w:r>
    </w:p>
    <w:p>
      <w:pPr>
        <w:pStyle w:val="rvps2"/>
        <w:spacing w:before="0" w:after="150"/>
        <w:ind w:left="0" w:right="0"/>
        <w:rPr>
          <w:i/>
          <w:iCs/>
          <w:lang w:val="uk" w:eastAsia="uk"/>
        </w:rPr>
      </w:pPr>
      <w:bookmarkStart w:id="66" w:name="n192"/>
      <w:bookmarkEnd w:id="66"/>
      <w:r>
        <w:rPr>
          <w:rStyle w:val="spanrvts46"/>
          <w:b w:val="0"/>
          <w:bCs w:val="0"/>
          <w:i/>
          <w:iCs/>
          <w:lang w:val="uk" w:eastAsia="uk"/>
        </w:rPr>
        <w:t xml:space="preserve">{Абзац перший пункту 14 розділу I в редакції Наказу Міністерства молоді та спорту </w:t>
      </w:r>
      <w:hyperlink r:id="rId6" w:anchor="n38"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67" w:name="n123"/>
      <w:bookmarkEnd w:id="67"/>
      <w:r>
        <w:rPr>
          <w:lang w:val="uk" w:eastAsia="uk"/>
        </w:rPr>
        <w:t xml:space="preserve">в олімпійських видах спорту: в біатлоні, веслувальному слаломі, гімнастиці спортивній, гімнастиці художній, гірськолижному спорті, легкій атлетиці (види багатоборства), лижному двоборстві, плаванні синхронному, стрибках у воду, стрибках на батуті, стрибках на лижах з трампліна, сноуборді, сучасному п'ятиборстві, триатлоні, фігурному катанні на ковзанах, фрістайлі; </w:t>
      </w:r>
    </w:p>
    <w:p>
      <w:pPr>
        <w:pStyle w:val="rvps2"/>
        <w:spacing w:before="0" w:after="150"/>
        <w:ind w:left="0" w:right="0"/>
        <w:rPr>
          <w:lang w:val="uk" w:eastAsia="uk"/>
        </w:rPr>
      </w:pPr>
      <w:bookmarkStart w:id="68" w:name="n124"/>
      <w:bookmarkEnd w:id="68"/>
      <w:r>
        <w:rPr>
          <w:lang w:val="uk" w:eastAsia="uk"/>
        </w:rPr>
        <w:t>в неолімпійських видах спорту: в спортивній акробатиці, спортивних танцях, спортивній аеробіці, акробатичному рок-н-ролі, естетичній гімнастиці, черліденгу, фітнесі, воднолижному спорті, підводному спорті, спортивному орієнтуванні.</w:t>
      </w:r>
    </w:p>
    <w:p>
      <w:pPr>
        <w:pStyle w:val="rvps2"/>
        <w:spacing w:before="0" w:after="150"/>
        <w:ind w:left="0" w:right="0"/>
        <w:rPr>
          <w:lang w:val="uk" w:eastAsia="uk"/>
        </w:rPr>
      </w:pPr>
      <w:bookmarkStart w:id="69" w:name="n125"/>
      <w:bookmarkEnd w:id="69"/>
      <w:r>
        <w:rPr>
          <w:lang w:val="uk" w:eastAsia="uk"/>
        </w:rPr>
        <w:t>Розмір їх тижневого навантаження не повинен перевищувати 100 відсотків встановленого навантаження основного тренера-викладача, а в сучасному п'ятиборстві - 150 відсотків.</w:t>
      </w:r>
    </w:p>
    <w:p>
      <w:pPr>
        <w:pStyle w:val="rvps2"/>
        <w:spacing w:before="0" w:after="150"/>
        <w:ind w:left="0" w:right="0"/>
        <w:rPr>
          <w:lang w:val="uk" w:eastAsia="uk"/>
        </w:rPr>
      </w:pPr>
      <w:bookmarkStart w:id="70" w:name="n126"/>
      <w:bookmarkEnd w:id="70"/>
      <w:r>
        <w:rPr>
          <w:lang w:val="uk" w:eastAsia="uk"/>
        </w:rPr>
        <w:t>У групах спеціалізованої підготовки та підготовки до вищої спортивної майстерності в командних ігрових видах спорту, визнаних в установленому порядку в Україні, може передбачатися одночасна робота двох тренерів-викладачів у межах встановленого режиму для навчальної групи.</w:t>
      </w:r>
    </w:p>
    <w:p>
      <w:pPr>
        <w:pStyle w:val="rvps2"/>
        <w:spacing w:before="0" w:after="150"/>
        <w:ind w:left="0" w:right="0"/>
        <w:rPr>
          <w:i/>
          <w:iCs/>
          <w:lang w:val="uk" w:eastAsia="uk"/>
        </w:rPr>
      </w:pPr>
      <w:bookmarkStart w:id="71" w:name="n193"/>
      <w:bookmarkEnd w:id="71"/>
      <w:r>
        <w:rPr>
          <w:rStyle w:val="spanrvts46"/>
          <w:b w:val="0"/>
          <w:bCs w:val="0"/>
          <w:i/>
          <w:iCs/>
          <w:lang w:val="uk" w:eastAsia="uk"/>
        </w:rPr>
        <w:t xml:space="preserve">{Абзац п'ятий пункту 14 розділу I в редакції Наказів Міністерства молоді та спорту </w:t>
      </w:r>
      <w:hyperlink r:id="rId6" w:anchor="n40" w:tgtFrame="_blank" w:history="1">
        <w:r>
          <w:rPr>
            <w:rStyle w:val="arvts100"/>
            <w:b w:val="0"/>
            <w:bCs w:val="0"/>
            <w:i/>
            <w:iCs/>
            <w:lang w:val="uk" w:eastAsia="uk"/>
          </w:rPr>
          <w:t>№ 4706 від 10.11.2017</w:t>
        </w:r>
      </w:hyperlink>
      <w:r>
        <w:rPr>
          <w:rStyle w:val="spanrvts46"/>
          <w:b w:val="0"/>
          <w:bCs w:val="0"/>
          <w:i/>
          <w:iCs/>
          <w:lang w:val="uk" w:eastAsia="uk"/>
        </w:rPr>
        <w:t xml:space="preserve">, </w:t>
      </w:r>
      <w:hyperlink r:id="rId14" w:anchor="n33" w:tgtFrame="_blank" w:history="1">
        <w:r>
          <w:rPr>
            <w:rStyle w:val="arvts100"/>
            <w:b w:val="0"/>
            <w:bCs w:val="0"/>
            <w:i/>
            <w:iCs/>
            <w:lang w:val="uk" w:eastAsia="uk"/>
          </w:rPr>
          <w:t>№ 3596 від 11.06.2025</w:t>
        </w:r>
      </w:hyperlink>
      <w:r>
        <w:rPr>
          <w:rStyle w:val="spanrvts46"/>
          <w:b w:val="0"/>
          <w:bCs w:val="0"/>
          <w:i/>
          <w:iCs/>
          <w:lang w:val="uk" w:eastAsia="uk"/>
        </w:rPr>
        <w:t>}</w:t>
      </w:r>
    </w:p>
    <w:p>
      <w:pPr>
        <w:pStyle w:val="rvps7"/>
        <w:spacing w:before="150" w:after="150"/>
        <w:ind w:left="450" w:right="450"/>
        <w:rPr>
          <w:lang w:val="uk" w:eastAsia="uk"/>
        </w:rPr>
      </w:pPr>
      <w:bookmarkStart w:id="72" w:name="n127"/>
      <w:bookmarkEnd w:id="72"/>
      <w:r>
        <w:rPr>
          <w:rStyle w:val="spanrvts15"/>
          <w:b/>
          <w:bCs/>
          <w:i w:val="0"/>
          <w:iCs w:val="0"/>
          <w:lang w:val="uk" w:eastAsia="uk"/>
        </w:rPr>
        <w:t>II. Наповнюваність груп і тижневий режим навчально-тренувальної роботи відділень з видів спорту осіб з інвалідністю</w:t>
      </w:r>
    </w:p>
    <w:p>
      <w:pPr>
        <w:pStyle w:val="rvps2"/>
        <w:spacing w:before="0" w:after="150"/>
        <w:ind w:left="0" w:right="0"/>
        <w:rPr>
          <w:i/>
          <w:iCs/>
          <w:lang w:val="uk" w:eastAsia="uk"/>
        </w:rPr>
      </w:pPr>
      <w:bookmarkStart w:id="73" w:name="n229"/>
      <w:bookmarkEnd w:id="73"/>
      <w:r>
        <w:rPr>
          <w:rStyle w:val="spanrvts46"/>
          <w:b w:val="0"/>
          <w:bCs w:val="0"/>
          <w:i/>
          <w:iCs/>
          <w:lang w:val="uk" w:eastAsia="uk"/>
        </w:rPr>
        <w:t xml:space="preserve">{Назва розділу II із змінами, внесеними згідно з Наказом Міністерства молоді та спорту </w:t>
      </w:r>
      <w:hyperlink r:id="rId9" w:anchor="n27" w:tgtFrame="_blank" w:history="1">
        <w:r>
          <w:rPr>
            <w:rStyle w:val="arvts100"/>
            <w:b w:val="0"/>
            <w:bCs w:val="0"/>
            <w:i/>
            <w:iCs/>
            <w:lang w:val="uk" w:eastAsia="uk"/>
          </w:rPr>
          <w:t>№ 1351 від 07.09.2020</w:t>
        </w:r>
      </w:hyperlink>
      <w:r>
        <w:rPr>
          <w:rStyle w:val="spanrvts46"/>
          <w:b w:val="0"/>
          <w:bCs w:val="0"/>
          <w:i/>
          <w:iCs/>
          <w:lang w:val="uk" w:eastAsia="uk"/>
        </w:rPr>
        <w:t>}</w:t>
      </w:r>
    </w:p>
    <w:p>
      <w:pPr>
        <w:pStyle w:val="rvps2"/>
        <w:spacing w:before="0" w:after="150"/>
        <w:ind w:left="0" w:right="0"/>
        <w:rPr>
          <w:i/>
          <w:iCs/>
          <w:lang w:val="uk" w:eastAsia="uk"/>
        </w:rPr>
      </w:pPr>
      <w:bookmarkStart w:id="74" w:name="n232"/>
      <w:bookmarkEnd w:id="74"/>
      <w:r>
        <w:rPr>
          <w:rStyle w:val="spanrvts46"/>
          <w:b w:val="0"/>
          <w:bCs w:val="0"/>
          <w:i/>
          <w:iCs/>
          <w:lang w:val="uk" w:eastAsia="uk"/>
        </w:rPr>
        <w:t xml:space="preserve">{У тексті розділу II слово «інвалідів» замінено словами «осіб з інвалідністю» згідно з Наказом Міністерства молоді та спорту </w:t>
      </w:r>
      <w:hyperlink r:id="rId9" w:anchor="n30" w:tgtFrame="_blank" w:history="1">
        <w:r>
          <w:rPr>
            <w:rStyle w:val="arvts100"/>
            <w:b w:val="0"/>
            <w:bCs w:val="0"/>
            <w:i/>
            <w:iCs/>
            <w:lang w:val="uk" w:eastAsia="uk"/>
          </w:rPr>
          <w:t>№ 1351 від 07.09.2020</w:t>
        </w:r>
      </w:hyperlink>
      <w:r>
        <w:rPr>
          <w:rStyle w:val="spanrvts46"/>
          <w:b w:val="0"/>
          <w:bCs w:val="0"/>
          <w:i/>
          <w:iCs/>
          <w:lang w:val="uk" w:eastAsia="uk"/>
        </w:rPr>
        <w:t>}</w:t>
      </w:r>
    </w:p>
    <w:p>
      <w:pPr>
        <w:pStyle w:val="rvps2"/>
        <w:spacing w:before="0" w:after="150"/>
        <w:ind w:left="0" w:right="0"/>
        <w:rPr>
          <w:lang w:val="uk" w:eastAsia="uk"/>
        </w:rPr>
      </w:pPr>
      <w:bookmarkStart w:id="75" w:name="n128"/>
      <w:bookmarkEnd w:id="75"/>
      <w:r>
        <w:rPr>
          <w:lang w:val="uk" w:eastAsia="uk"/>
        </w:rPr>
        <w:t xml:space="preserve">1. У дитячо-юнацьких спортивних школах для осіб з інвалідністю, спеціалізованих дитячо-юнацьких спортивних школах для осіб з інвалідністю паралімпійського та дефлімпійського резерву, дитячо-юнацьких спортивних школах, де є відділення (спортсмени) з видів спорту осіб з інвалідністю розвивають види спорту, що визнані в Україні. </w:t>
      </w:r>
    </w:p>
    <w:p>
      <w:pPr>
        <w:pStyle w:val="rvps2"/>
        <w:spacing w:before="0" w:after="150"/>
        <w:ind w:left="0" w:right="0"/>
        <w:rPr>
          <w:i/>
          <w:iCs/>
          <w:lang w:val="uk" w:eastAsia="uk"/>
        </w:rPr>
      </w:pPr>
      <w:bookmarkStart w:id="76" w:name="n194"/>
      <w:bookmarkEnd w:id="76"/>
      <w:r>
        <w:rPr>
          <w:rStyle w:val="spanrvts46"/>
          <w:b w:val="0"/>
          <w:bCs w:val="0"/>
          <w:i/>
          <w:iCs/>
          <w:lang w:val="uk" w:eastAsia="uk"/>
        </w:rPr>
        <w:t xml:space="preserve">{Пункт 1 розділу II із змінами, внесеними згідно з Наказом Міністерства молоді та спорту </w:t>
      </w:r>
      <w:hyperlink r:id="rId6" w:anchor="n43"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77" w:name="n129"/>
      <w:bookmarkEnd w:id="77"/>
      <w:r>
        <w:rPr>
          <w:lang w:val="uk" w:eastAsia="uk"/>
        </w:rPr>
        <w:t xml:space="preserve">2. Для зарахування дітей з інвалідністю з ураженнями опорно-рухового апарату, з вадами зору, слуху та розумового і фізичного розвитку в дитячо-юнацьку спортивну школу для осіб з інвалідністю, спеціалізовану дитячо-юнацьку спортивну школу для осіб з інвалідністю паралімпійського та дефлімпійського резерву, дитячо-юнацьких спортивних школах, де є відділення (спортсмени) з видів спорту осіб з інвалідністю необхідно надати медичну довідку про стан здоров'я від лікаря-педіатра, лікаря-отоларинголога, лікаря-офтальмолога, лікаря-невропатолога, лікаря-психіатра (дитячого), лікаря з лікувальної фізкультури і спортивної медицини, а також з метою виключення патологічних відхилень з боку серцево-судинної системи та визначення максимального рівня фізичного навантаження необхідно провести ЕКГ-дослідження (кардіограму). </w:t>
      </w:r>
    </w:p>
    <w:p>
      <w:pPr>
        <w:pStyle w:val="rvps2"/>
        <w:spacing w:before="0" w:after="150"/>
        <w:ind w:left="0" w:right="0"/>
        <w:rPr>
          <w:i/>
          <w:iCs/>
          <w:lang w:val="uk" w:eastAsia="uk"/>
        </w:rPr>
      </w:pPr>
      <w:bookmarkStart w:id="78" w:name="n195"/>
      <w:bookmarkEnd w:id="78"/>
      <w:r>
        <w:rPr>
          <w:rStyle w:val="spanrvts46"/>
          <w:b w:val="0"/>
          <w:bCs w:val="0"/>
          <w:i/>
          <w:iCs/>
          <w:lang w:val="uk" w:eastAsia="uk"/>
        </w:rPr>
        <w:t xml:space="preserve">{Пункт 2 розділу II із змінами, внесеними згідно з Наказами Міністерства молоді та спорту </w:t>
      </w:r>
      <w:hyperlink r:id="rId6" w:anchor="n44" w:tgtFrame="_blank" w:history="1">
        <w:r>
          <w:rPr>
            <w:rStyle w:val="arvts100"/>
            <w:b w:val="0"/>
            <w:bCs w:val="0"/>
            <w:i/>
            <w:iCs/>
            <w:lang w:val="uk" w:eastAsia="uk"/>
          </w:rPr>
          <w:t>№ 4706 від 10.11.2017</w:t>
        </w:r>
      </w:hyperlink>
      <w:r>
        <w:rPr>
          <w:rStyle w:val="spanrvts46"/>
          <w:b w:val="0"/>
          <w:bCs w:val="0"/>
          <w:i/>
          <w:iCs/>
          <w:lang w:val="uk" w:eastAsia="uk"/>
        </w:rPr>
        <w:t xml:space="preserve">, </w:t>
      </w:r>
      <w:hyperlink r:id="rId9" w:anchor="n28" w:tgtFrame="_blank" w:history="1">
        <w:r>
          <w:rPr>
            <w:rStyle w:val="arvts100"/>
            <w:b w:val="0"/>
            <w:bCs w:val="0"/>
            <w:i/>
            <w:iCs/>
            <w:lang w:val="uk" w:eastAsia="uk"/>
          </w:rPr>
          <w:t>№ 1351 від 07.09.2020</w:t>
        </w:r>
      </w:hyperlink>
      <w:r>
        <w:rPr>
          <w:rStyle w:val="spanrvts46"/>
          <w:b w:val="0"/>
          <w:bCs w:val="0"/>
          <w:i/>
          <w:iCs/>
          <w:lang w:val="uk" w:eastAsia="uk"/>
        </w:rPr>
        <w:t>}</w:t>
      </w:r>
    </w:p>
    <w:p>
      <w:pPr>
        <w:pStyle w:val="rvps2"/>
        <w:spacing w:before="0" w:after="150"/>
        <w:ind w:left="0" w:right="0"/>
        <w:rPr>
          <w:lang w:val="uk" w:eastAsia="uk"/>
        </w:rPr>
      </w:pPr>
      <w:bookmarkStart w:id="79" w:name="n130"/>
      <w:bookmarkEnd w:id="79"/>
      <w:r>
        <w:rPr>
          <w:lang w:val="uk" w:eastAsia="uk"/>
        </w:rPr>
        <w:t xml:space="preserve">3. Норми тижневого режиму навчально-тренувальної роботи та наповнюваності груп відділень з видів спорту осіб з інвалідністю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 визначаються згідно з </w:t>
      </w:r>
      <w:hyperlink r:id="rId20" w:anchor="n76" w:history="1">
        <w:r>
          <w:rPr>
            <w:rStyle w:val="arvts99"/>
            <w:b w:val="0"/>
            <w:bCs w:val="0"/>
            <w:i w:val="0"/>
            <w:iCs w:val="0"/>
            <w:lang w:val="uk" w:eastAsia="uk"/>
          </w:rPr>
          <w:t>додатком 3</w:t>
        </w:r>
      </w:hyperlink>
      <w:r>
        <w:rPr>
          <w:lang w:val="uk" w:eastAsia="uk"/>
        </w:rPr>
        <w:t xml:space="preserve"> до цього Порядку. </w:t>
      </w:r>
    </w:p>
    <w:p>
      <w:pPr>
        <w:pStyle w:val="rvps2"/>
        <w:spacing w:before="0" w:after="150"/>
        <w:ind w:left="0" w:right="0"/>
        <w:rPr>
          <w:i/>
          <w:iCs/>
          <w:lang w:val="uk" w:eastAsia="uk"/>
        </w:rPr>
      </w:pPr>
      <w:bookmarkStart w:id="80" w:name="n196"/>
      <w:bookmarkEnd w:id="80"/>
      <w:r>
        <w:rPr>
          <w:rStyle w:val="spanrvts46"/>
          <w:b w:val="0"/>
          <w:bCs w:val="0"/>
          <w:i/>
          <w:iCs/>
          <w:lang w:val="uk" w:eastAsia="uk"/>
        </w:rPr>
        <w:t xml:space="preserve">{Абзац перший пункту 3 розділу II із змінами, внесеними згідно з Наказом Міністерства молоді та спорту </w:t>
      </w:r>
      <w:hyperlink r:id="rId6" w:anchor="n46"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81" w:name="n197"/>
      <w:bookmarkEnd w:id="81"/>
      <w:r>
        <w:rPr>
          <w:lang w:val="uk" w:eastAsia="uk"/>
        </w:rPr>
        <w:t>У спортивних школах, які мають у своїй структурі відділення з видів спорту, що знаходяться в населених пунктах сільської та гірської місцевості, та спортивних школах, що знаходяться в населених пунктах сільської та гірської місцевості, при здійсненні набору до груп початкової підготовки кількість вихованців може бути менше до 50% від встановлених норм.</w:t>
      </w:r>
    </w:p>
    <w:p>
      <w:pPr>
        <w:pStyle w:val="rvps2"/>
        <w:spacing w:before="0" w:after="150"/>
        <w:ind w:left="0" w:right="0"/>
        <w:rPr>
          <w:i/>
          <w:iCs/>
          <w:lang w:val="uk" w:eastAsia="uk"/>
        </w:rPr>
      </w:pPr>
      <w:bookmarkStart w:id="82" w:name="n198"/>
      <w:bookmarkEnd w:id="82"/>
      <w:r>
        <w:rPr>
          <w:rStyle w:val="spanrvts46"/>
          <w:b w:val="0"/>
          <w:bCs w:val="0"/>
          <w:i/>
          <w:iCs/>
          <w:lang w:val="uk" w:eastAsia="uk"/>
        </w:rPr>
        <w:t xml:space="preserve">{Пункт 3 розділу II доповнено новим абзацом другим згідно з Наказом Міністерства молоді та спорту </w:t>
      </w:r>
      <w:hyperlink r:id="rId6" w:anchor="n47"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83" w:name="n131"/>
      <w:bookmarkEnd w:id="83"/>
      <w:r>
        <w:rPr>
          <w:lang w:val="uk" w:eastAsia="uk"/>
        </w:rPr>
        <w:t>До груп фізкультурно-реабілітаційної підготовки залучають дітей віком від 6 до 18 років різних нозологій з урахуванням медичної довідки про стан здоров’я для реабілітації та поліпшення їхнього фізичного стану.</w:t>
      </w:r>
    </w:p>
    <w:p>
      <w:pPr>
        <w:pStyle w:val="rvps2"/>
        <w:spacing w:before="0" w:after="150"/>
        <w:ind w:left="0" w:right="0"/>
        <w:rPr>
          <w:i/>
          <w:iCs/>
          <w:lang w:val="uk" w:eastAsia="uk"/>
        </w:rPr>
      </w:pPr>
      <w:bookmarkStart w:id="84" w:name="n199"/>
      <w:bookmarkEnd w:id="84"/>
      <w:r>
        <w:rPr>
          <w:rStyle w:val="spanrvts46"/>
          <w:b w:val="0"/>
          <w:bCs w:val="0"/>
          <w:i/>
          <w:iCs/>
          <w:lang w:val="uk" w:eastAsia="uk"/>
        </w:rPr>
        <w:t xml:space="preserve">{Абзац третій пункту 3 розділу II із змінами, внесеними згідно з Наказом Міністерства молоді та спорту </w:t>
      </w:r>
      <w:hyperlink r:id="rId6" w:anchor="n50"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85" w:name="n132"/>
      <w:bookmarkEnd w:id="85"/>
      <w:r>
        <w:rPr>
          <w:lang w:val="uk" w:eastAsia="uk"/>
        </w:rPr>
        <w:t>До груп початкової підготовки відбирають дітей, які мають розвиток здібностей, здатних виконати певні вправи для подальшого удосконалення спеціалізації в обраному виді спорту з урахуванням медичної довідки про стан здоров’я.</w:t>
      </w:r>
    </w:p>
    <w:p>
      <w:pPr>
        <w:pStyle w:val="rvps2"/>
        <w:spacing w:before="0" w:after="150"/>
        <w:ind w:left="0" w:right="0"/>
        <w:rPr>
          <w:i/>
          <w:iCs/>
          <w:lang w:val="uk" w:eastAsia="uk"/>
        </w:rPr>
      </w:pPr>
      <w:bookmarkStart w:id="86" w:name="n200"/>
      <w:bookmarkEnd w:id="86"/>
      <w:r>
        <w:rPr>
          <w:rStyle w:val="spanrvts46"/>
          <w:b w:val="0"/>
          <w:bCs w:val="0"/>
          <w:i/>
          <w:iCs/>
          <w:lang w:val="uk" w:eastAsia="uk"/>
        </w:rPr>
        <w:t xml:space="preserve">{Абзац четвертий пункту 3 розділу II із змінами, внесеними згідно з Наказом Міністерства молоді та спорту </w:t>
      </w:r>
      <w:hyperlink r:id="rId6" w:anchor="n50"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87" w:name="n133"/>
      <w:bookmarkEnd w:id="87"/>
      <w:r>
        <w:rPr>
          <w:lang w:val="uk" w:eastAsia="uk"/>
        </w:rPr>
        <w:t>До груп базової підготовки переводять (зараховують) вихованців, які виконали контрольні нормативи із загальнофізичної і спеціальної підготовки та з урахуванням медичної довідки про стан здоров’я.</w:t>
      </w:r>
    </w:p>
    <w:p>
      <w:pPr>
        <w:pStyle w:val="rvps2"/>
        <w:spacing w:before="0" w:after="150"/>
        <w:ind w:left="0" w:right="0"/>
        <w:rPr>
          <w:i/>
          <w:iCs/>
          <w:lang w:val="uk" w:eastAsia="uk"/>
        </w:rPr>
      </w:pPr>
      <w:bookmarkStart w:id="88" w:name="n201"/>
      <w:bookmarkEnd w:id="88"/>
      <w:r>
        <w:rPr>
          <w:rStyle w:val="spanrvts46"/>
          <w:b w:val="0"/>
          <w:bCs w:val="0"/>
          <w:i/>
          <w:iCs/>
          <w:lang w:val="uk" w:eastAsia="uk"/>
        </w:rPr>
        <w:t xml:space="preserve">{Абзац п'ятий пункту 3 розділу II із змінами, внесеними згідно з Наказом Міністерства молоді та спорту </w:t>
      </w:r>
      <w:hyperlink r:id="rId6" w:anchor="n51"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89" w:name="n134"/>
      <w:bookmarkEnd w:id="89"/>
      <w:r>
        <w:rPr>
          <w:lang w:val="uk" w:eastAsia="uk"/>
        </w:rPr>
        <w:t>До груп спеціалізованої підготовки переводять (зараховують) вихованців, які пройшли підготовку на етапі попередньої підготовки та виконали контрольні нормативи із загальнофізичної, спеціальної та технічної підготовки, та/або підтвердили в минулому році у командних ігрових видах спорту для спортсменів старше 18 років - І розряд, для спортсменів молодше 18 років - І юнацький розряд, в інших видах спорту - спортивний розряд "кандидат у майстри спорту України".</w:t>
      </w:r>
    </w:p>
    <w:p>
      <w:pPr>
        <w:pStyle w:val="rvps2"/>
        <w:spacing w:before="0" w:after="150"/>
        <w:ind w:left="0" w:right="0"/>
        <w:rPr>
          <w:i/>
          <w:iCs/>
          <w:lang w:val="uk" w:eastAsia="uk"/>
        </w:rPr>
      </w:pPr>
      <w:bookmarkStart w:id="90" w:name="n202"/>
      <w:bookmarkEnd w:id="90"/>
      <w:r>
        <w:rPr>
          <w:rStyle w:val="spanrvts46"/>
          <w:b w:val="0"/>
          <w:bCs w:val="0"/>
          <w:i/>
          <w:iCs/>
          <w:lang w:val="uk" w:eastAsia="uk"/>
        </w:rPr>
        <w:t xml:space="preserve">{Абзац шостий пункту 3 розділу II із змінами, внесеними згідно з Наказом Міністерства молоді та спорту </w:t>
      </w:r>
      <w:hyperlink r:id="rId6" w:anchor="n52"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91" w:name="n135"/>
      <w:bookmarkEnd w:id="91"/>
      <w:r>
        <w:rPr>
          <w:lang w:val="uk" w:eastAsia="uk"/>
        </w:rPr>
        <w:t>До груп підготовки до вищої спортивної майстерності переводяться (зараховуються) вихованці, які мають спортивне звання "майстер спорту України" або входять до складу збірних команд України з видів спорту осіб з інвалідністю. У командних ігрових видах спорту - виконали або підтвердили спортивний розряд "кандидат в майстри спорту України".</w:t>
      </w:r>
    </w:p>
    <w:p>
      <w:pPr>
        <w:pStyle w:val="rvps2"/>
        <w:spacing w:before="0" w:after="150"/>
        <w:ind w:left="0" w:right="0"/>
        <w:rPr>
          <w:i/>
          <w:iCs/>
          <w:lang w:val="uk" w:eastAsia="uk"/>
        </w:rPr>
      </w:pPr>
      <w:bookmarkStart w:id="92" w:name="n203"/>
      <w:bookmarkEnd w:id="92"/>
      <w:r>
        <w:rPr>
          <w:rStyle w:val="spanrvts46"/>
          <w:b w:val="0"/>
          <w:bCs w:val="0"/>
          <w:i/>
          <w:iCs/>
          <w:lang w:val="uk" w:eastAsia="uk"/>
        </w:rPr>
        <w:t xml:space="preserve">{Абзац сьомий пункту 3 розділу II із змінами, внесеними згідно з Наказом Міністерства молоді та спорту </w:t>
      </w:r>
      <w:hyperlink r:id="rId6" w:anchor="n53"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93" w:name="n136"/>
      <w:bookmarkEnd w:id="93"/>
      <w:r>
        <w:rPr>
          <w:lang w:val="uk" w:eastAsia="uk"/>
        </w:rPr>
        <w:t>4. При переводі спортсменів на наступний рік навчання у разі недоукомплектованої групи дозволяється доповнювати одним-двома спортсменами з спортивним розрядом та/або спортивним званням на один нижче (крім груп початкової підготовки).</w:t>
      </w:r>
    </w:p>
    <w:p>
      <w:pPr>
        <w:pStyle w:val="rvps2"/>
        <w:spacing w:before="0" w:after="150"/>
        <w:ind w:left="0" w:right="0"/>
        <w:rPr>
          <w:i/>
          <w:iCs/>
          <w:lang w:val="uk" w:eastAsia="uk"/>
        </w:rPr>
      </w:pPr>
      <w:bookmarkStart w:id="94" w:name="n204"/>
      <w:bookmarkEnd w:id="94"/>
      <w:r>
        <w:rPr>
          <w:rStyle w:val="spanrvts46"/>
          <w:b w:val="0"/>
          <w:bCs w:val="0"/>
          <w:i/>
          <w:iCs/>
          <w:lang w:val="uk" w:eastAsia="uk"/>
        </w:rPr>
        <w:t xml:space="preserve">{Пункт 4 розділу II із змінами, внесеними згідно з Наказом Міністерства молоді та спорту </w:t>
      </w:r>
      <w:hyperlink r:id="rId6" w:anchor="n54"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95" w:name="n137"/>
      <w:bookmarkEnd w:id="95"/>
      <w:r>
        <w:rPr>
          <w:lang w:val="uk" w:eastAsia="uk"/>
        </w:rPr>
        <w:t xml:space="preserve">5. У разі об'єднання в одну групу вихованців різних за віком і спортивною підготовленістю різниця в рівні їх спортивної майстерності не повинна перебільшувати одного спортивного розряду та/або спортивного звання з урахуванням специфіки виду спорту. </w:t>
      </w:r>
    </w:p>
    <w:p>
      <w:pPr>
        <w:pStyle w:val="rvps2"/>
        <w:spacing w:before="0" w:after="150"/>
        <w:ind w:left="0" w:right="0"/>
        <w:rPr>
          <w:lang w:val="uk" w:eastAsia="uk"/>
        </w:rPr>
      </w:pPr>
      <w:bookmarkStart w:id="96" w:name="n138"/>
      <w:bookmarkEnd w:id="96"/>
      <w:r>
        <w:rPr>
          <w:lang w:val="uk" w:eastAsia="uk"/>
        </w:rPr>
        <w:t>6. Кількість вихованців у групах - мінімальна. Враховуючи особливості виду спорту, можливості кожної дитячо-юнацької спортивної школи для осіб з інвалідністю, спеціалізованої дитячо-юнацької спортивної школи для осіб з інвалідністю паралімпійського та дефлімпійського резерву, дитячо-юнацької спортивної школи, де є відділення (спортсмени) з видів спорту осіб з інвалідністю, ця кількість може бути збільшена на 1-3 особи в групах спеціалізованої підготовки та підготовки до вищої спортивної майстерності.</w:t>
      </w:r>
    </w:p>
    <w:p>
      <w:pPr>
        <w:pStyle w:val="rvps2"/>
        <w:spacing w:before="0" w:after="150"/>
        <w:ind w:left="0" w:right="0"/>
        <w:rPr>
          <w:i/>
          <w:iCs/>
          <w:lang w:val="uk" w:eastAsia="uk"/>
        </w:rPr>
      </w:pPr>
      <w:bookmarkStart w:id="97" w:name="n205"/>
      <w:bookmarkEnd w:id="97"/>
      <w:r>
        <w:rPr>
          <w:rStyle w:val="spanrvts46"/>
          <w:b w:val="0"/>
          <w:bCs w:val="0"/>
          <w:i/>
          <w:iCs/>
          <w:lang w:val="uk" w:eastAsia="uk"/>
        </w:rPr>
        <w:t xml:space="preserve">{Пункт 6 розділу II в редакції Наказу Міністерства молоді та спорту </w:t>
      </w:r>
      <w:hyperlink r:id="rId6" w:anchor="n55"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98" w:name="n139"/>
      <w:bookmarkEnd w:id="98"/>
      <w:r>
        <w:rPr>
          <w:lang w:val="uk" w:eastAsia="uk"/>
        </w:rPr>
        <w:t xml:space="preserve">7. Вихованців з вадами розумового і фізичного розвитку зараховують до спортивних шкіл за умови, коли їх ментальний вік, визначений за методиками Біне та Векслера, є не нижчим 6 років, що відповідає критеріям легкої та помірної розумової відсталості відповідно до діагностичних критеріїв міжнародної статистичної класифікації хвороб десятого перегляду (МКХ-10), у яких відсутні розлади поведінки, що потребують спеціалізованої психіатричної допомоги, та вади фізичного розвитку, що створюють ризик для життя при заняттях певним видом спорту. </w:t>
      </w:r>
    </w:p>
    <w:p>
      <w:pPr>
        <w:pStyle w:val="rvps2"/>
        <w:spacing w:before="0" w:after="150"/>
        <w:ind w:left="0" w:right="0"/>
        <w:rPr>
          <w:lang w:val="uk" w:eastAsia="uk"/>
        </w:rPr>
      </w:pPr>
      <w:bookmarkStart w:id="99" w:name="n140"/>
      <w:bookmarkEnd w:id="99"/>
      <w:r>
        <w:rPr>
          <w:lang w:val="uk" w:eastAsia="uk"/>
        </w:rPr>
        <w:t xml:space="preserve">За наявності медикаментозної ремісії епілептичних припадків наявність епілепсій не є протипоказанням для зарахування до занять будь-яким видом спорту (крім плавання) з дозволу лікаря-невропатолога. </w:t>
      </w:r>
    </w:p>
    <w:p>
      <w:pPr>
        <w:pStyle w:val="rvps2"/>
        <w:spacing w:before="0" w:after="150"/>
        <w:ind w:left="0" w:right="0"/>
        <w:rPr>
          <w:i/>
          <w:iCs/>
          <w:lang w:val="uk" w:eastAsia="uk"/>
        </w:rPr>
      </w:pPr>
      <w:bookmarkStart w:id="100" w:name="n206"/>
      <w:bookmarkEnd w:id="100"/>
      <w:r>
        <w:rPr>
          <w:rStyle w:val="spanrvts46"/>
          <w:b w:val="0"/>
          <w:bCs w:val="0"/>
          <w:i/>
          <w:iCs/>
          <w:lang w:val="uk" w:eastAsia="uk"/>
        </w:rPr>
        <w:t xml:space="preserve">{Абзац другий пункту 7 розділу II із змінами, внесеними згідно з Наказом Міністерства молоді та спорту </w:t>
      </w:r>
      <w:hyperlink r:id="rId6" w:anchor="n57"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101" w:name="n141"/>
      <w:bookmarkEnd w:id="101"/>
      <w:r>
        <w:rPr>
          <w:lang w:val="uk" w:eastAsia="uk"/>
        </w:rPr>
        <w:t>8. Особи із синдромом Дауна під час зарахування до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мають додатково надати довідку за результатами рентгенологічних обстежень шийного відділу хребта з метою виключення дисплазій хребців, що можуть зумовити ризик травматизації хворого, а також довідку лікаря-кардіолога, що засвідчує відсутність вроджених пороків серця і судин.</w:t>
      </w:r>
    </w:p>
    <w:p>
      <w:pPr>
        <w:pStyle w:val="rvps2"/>
        <w:spacing w:before="0" w:after="150"/>
        <w:ind w:left="0" w:right="0"/>
        <w:rPr>
          <w:lang w:val="uk" w:eastAsia="uk"/>
        </w:rPr>
      </w:pPr>
      <w:bookmarkStart w:id="102" w:name="n208"/>
      <w:bookmarkEnd w:id="102"/>
      <w:r>
        <w:rPr>
          <w:lang w:val="uk" w:eastAsia="uk"/>
        </w:rPr>
        <w:t>Особи з вадами слуху зараховуються до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 за наявності у них втрати слуху 55 та більше децибелів на краще вухо (згідно з міжнародним стандартом ISO від 1969 року - середній показник діапазону в частотних тонах 500, 1000 та 2000 Герц повітряної провідності), що підтверджується аудіограмою, виданою закладом охорони здоров’я.</w:t>
      </w:r>
    </w:p>
    <w:p>
      <w:pPr>
        <w:pStyle w:val="rvps2"/>
        <w:spacing w:before="0" w:after="150"/>
        <w:ind w:left="0" w:right="0"/>
        <w:rPr>
          <w:i/>
          <w:iCs/>
          <w:lang w:val="uk" w:eastAsia="uk"/>
        </w:rPr>
      </w:pPr>
      <w:bookmarkStart w:id="103" w:name="n207"/>
      <w:bookmarkEnd w:id="103"/>
      <w:r>
        <w:rPr>
          <w:rStyle w:val="spanrvts46"/>
          <w:b w:val="0"/>
          <w:bCs w:val="0"/>
          <w:i/>
          <w:iCs/>
          <w:lang w:val="uk" w:eastAsia="uk"/>
        </w:rPr>
        <w:t xml:space="preserve">{Пункт 8 розділу II в редакції Наказу Міністерства молоді та спорту </w:t>
      </w:r>
      <w:hyperlink r:id="rId6" w:anchor="n58"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104" w:name="n142"/>
      <w:bookmarkEnd w:id="104"/>
      <w:r>
        <w:rPr>
          <w:lang w:val="uk" w:eastAsia="uk"/>
        </w:rPr>
        <w:t xml:space="preserve">9. При зарахуванні до груп відділень з видів спорту може допускатися перевищення зазначеного віку не більше ніж на два роки для вихованців з вадами слуху, розумового і фізичного розвитку, а також не більше ніж на чотири роки для вихованців з вадами зору та ураженнями опорно-рухового апарату. </w:t>
      </w:r>
    </w:p>
    <w:p>
      <w:pPr>
        <w:pStyle w:val="rvps2"/>
        <w:spacing w:before="0" w:after="150"/>
        <w:ind w:left="0" w:right="0"/>
        <w:rPr>
          <w:i/>
          <w:iCs/>
          <w:lang w:val="uk" w:eastAsia="uk"/>
        </w:rPr>
      </w:pPr>
      <w:bookmarkStart w:id="105" w:name="n209"/>
      <w:bookmarkEnd w:id="105"/>
      <w:r>
        <w:rPr>
          <w:rStyle w:val="spanrvts46"/>
          <w:b w:val="0"/>
          <w:bCs w:val="0"/>
          <w:i/>
          <w:iCs/>
          <w:lang w:val="uk" w:eastAsia="uk"/>
        </w:rPr>
        <w:t xml:space="preserve">{Абзац перший пункту 9 розділу II із змінами, внесеними згідно з Наказом Міністерства молоді та спорту </w:t>
      </w:r>
      <w:hyperlink r:id="rId6" w:anchor="n61"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106" w:name="n143"/>
      <w:bookmarkEnd w:id="106"/>
      <w:r>
        <w:rPr>
          <w:lang w:val="uk" w:eastAsia="uk"/>
        </w:rPr>
        <w:t>Для дітей, які отримали інвалідність внаслідок ускладнення після хвороби, нещасного випадку, вік зарахування не обмежується.</w:t>
      </w:r>
    </w:p>
    <w:p>
      <w:pPr>
        <w:pStyle w:val="rvps2"/>
        <w:spacing w:before="0" w:after="150"/>
        <w:ind w:left="0" w:right="0"/>
        <w:rPr>
          <w:lang w:val="uk" w:eastAsia="uk"/>
        </w:rPr>
      </w:pPr>
      <w:bookmarkStart w:id="107" w:name="n144"/>
      <w:bookmarkEnd w:id="107"/>
      <w:r>
        <w:rPr>
          <w:lang w:val="uk" w:eastAsia="uk"/>
        </w:rPr>
        <w:t>10. Вікові обмеження в дитячо-юнацьких спортивних школах для осіб з інвалідністю, спеціалізованих дитячо-юнацьких спортивних школах для осіб з інвалідністю паралімпійського та дефлімпійського резерву, дитячо-юнацьких спортивних школах, де є відділення (спортсмени) з видів спорту осіб з інвалідністю не поширюються на вихованців, які мають позитивну динаміку показників фізичної та спортивної підготовленості та високі спортивні результати (за погодженням з регіональними центрами з фізичної культури і спорту осіб з інвалідністю "Інваспорт"), та на вихованців, які входять до складу національних збірних команд України з видів спорту осіб з інвалідністю (за погодженням з Українським центром з фізичної культури і спорту осіб з інвалідністю "Інваспорт").</w:t>
      </w:r>
    </w:p>
    <w:p>
      <w:pPr>
        <w:pStyle w:val="rvps2"/>
        <w:spacing w:before="0" w:after="150"/>
        <w:ind w:left="0" w:right="0"/>
        <w:rPr>
          <w:i/>
          <w:iCs/>
          <w:lang w:val="uk" w:eastAsia="uk"/>
        </w:rPr>
      </w:pPr>
      <w:bookmarkStart w:id="108" w:name="n210"/>
      <w:bookmarkEnd w:id="108"/>
      <w:r>
        <w:rPr>
          <w:rStyle w:val="spanrvts46"/>
          <w:b w:val="0"/>
          <w:bCs w:val="0"/>
          <w:i/>
          <w:iCs/>
          <w:lang w:val="uk" w:eastAsia="uk"/>
        </w:rPr>
        <w:t xml:space="preserve">{Пункт 10 розділу II із змінами, внесеними згідно з Наказом Міністерства молоді та спорту </w:t>
      </w:r>
      <w:hyperlink r:id="rId6" w:anchor="n62"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109" w:name="n145"/>
      <w:bookmarkEnd w:id="109"/>
      <w:r>
        <w:rPr>
          <w:lang w:val="uk" w:eastAsia="uk"/>
        </w:rPr>
        <w:t xml:space="preserve">11. В ігрових командних видах спорту в групах спеціалізованої підготовки та підготовки до вищої спортивної майстерності залучаються до роботи два тренери-викладачі одночасно. </w:t>
      </w:r>
    </w:p>
    <w:p>
      <w:pPr>
        <w:pStyle w:val="rvps2"/>
        <w:spacing w:before="0" w:after="150"/>
        <w:ind w:left="0" w:right="0"/>
        <w:rPr>
          <w:i/>
          <w:iCs/>
          <w:lang w:val="uk" w:eastAsia="uk"/>
        </w:rPr>
      </w:pPr>
      <w:bookmarkStart w:id="110" w:name="n211"/>
      <w:bookmarkEnd w:id="110"/>
      <w:r>
        <w:rPr>
          <w:rStyle w:val="spanrvts46"/>
          <w:b w:val="0"/>
          <w:bCs w:val="0"/>
          <w:i/>
          <w:iCs/>
          <w:lang w:val="uk" w:eastAsia="uk"/>
        </w:rPr>
        <w:t xml:space="preserve">{Абзац перший пункту 11 розділу II із змінами, внесеними згідно з Наказом Міністерства молоді та спорту </w:t>
      </w:r>
      <w:hyperlink r:id="rId6" w:anchor="n64"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111" w:name="n146"/>
      <w:bookmarkEnd w:id="111"/>
      <w:r>
        <w:rPr>
          <w:lang w:val="uk" w:eastAsia="uk"/>
        </w:rPr>
        <w:t>У видах спорту, що не належать до ігрових видів спорту, крім основного тренера-викладача, до роботи можуть залучатися тренери-викладачі із суміжних видів спорту; тренери-викладачі з хореографії; лідери-супроводжувачі на дистанції та тапери (тренери, що підстраховують уздовж дистанції) для груп осіб з інвалідністю з вадами зору (В-1) в легкій атлетиці, плаванні, паратриатлоні, лижних перегонах, біатлоні та два тренери-викладачі для роботи з вихованцями з ураженнями опорно-рухового апарату та з наслідками дитячого церебрального паралічу, пауерліфтингу та легкій атлетиці.</w:t>
      </w:r>
    </w:p>
    <w:p>
      <w:pPr>
        <w:pStyle w:val="rvps2"/>
        <w:spacing w:before="0" w:after="150"/>
        <w:ind w:left="0" w:right="0"/>
        <w:rPr>
          <w:i/>
          <w:iCs/>
          <w:lang w:val="uk" w:eastAsia="uk"/>
        </w:rPr>
      </w:pPr>
      <w:bookmarkStart w:id="112" w:name="n212"/>
      <w:bookmarkEnd w:id="112"/>
      <w:r>
        <w:rPr>
          <w:rStyle w:val="spanrvts46"/>
          <w:b w:val="0"/>
          <w:bCs w:val="0"/>
          <w:i/>
          <w:iCs/>
          <w:lang w:val="uk" w:eastAsia="uk"/>
        </w:rPr>
        <w:t xml:space="preserve">{Абзац другий пункту 11 розділу II із змінами, внесеними згідно з Наказом Міністерства молоді та спорту </w:t>
      </w:r>
      <w:hyperlink r:id="rId6" w:anchor="n65"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113" w:name="n147"/>
      <w:bookmarkEnd w:id="113"/>
      <w:r>
        <w:rPr>
          <w:lang w:val="uk" w:eastAsia="uk"/>
        </w:rPr>
        <w:t>12. За наявності у складі групи підготовки до вищої спортивної майстерності вихованців, які входять до складу основного складу національної збірної команди України, тижневий режим навчально-тренувальної роботи для цієї групи може бути збільшено до 36 годин.</w:t>
      </w:r>
    </w:p>
    <w:p>
      <w:pPr>
        <w:pStyle w:val="rvps2"/>
        <w:spacing w:before="0" w:after="150"/>
        <w:ind w:left="0" w:right="0"/>
        <w:rPr>
          <w:i/>
          <w:iCs/>
          <w:lang w:val="uk" w:eastAsia="uk"/>
        </w:rPr>
      </w:pPr>
      <w:bookmarkStart w:id="114" w:name="n213"/>
      <w:bookmarkEnd w:id="114"/>
      <w:r>
        <w:rPr>
          <w:rStyle w:val="spanrvts46"/>
          <w:b w:val="0"/>
          <w:bCs w:val="0"/>
          <w:i/>
          <w:iCs/>
          <w:lang w:val="uk" w:eastAsia="uk"/>
        </w:rPr>
        <w:t xml:space="preserve">{Пункт 12 розділу II із змінами, внесеними згідно з Наказом Міністерства молоді та спорту </w:t>
      </w:r>
      <w:hyperlink r:id="rId6" w:anchor="n66" w:tgtFrame="_blank" w:history="1">
        <w:r>
          <w:rPr>
            <w:rStyle w:val="arvts100"/>
            <w:b w:val="0"/>
            <w:bCs w:val="0"/>
            <w:i/>
            <w:iCs/>
            <w:lang w:val="uk" w:eastAsia="uk"/>
          </w:rPr>
          <w:t>№ 4706 від 10.11.2017</w:t>
        </w:r>
      </w:hyperlink>
      <w:r>
        <w:rPr>
          <w:rStyle w:val="spanrvts46"/>
          <w:b w:val="0"/>
          <w:bCs w:val="0"/>
          <w:i/>
          <w:iCs/>
          <w:lang w:val="uk" w:eastAsia="uk"/>
        </w:rPr>
        <w:t>}</w:t>
      </w:r>
    </w:p>
    <w:p>
      <w:pPr>
        <w:pStyle w:val="rvps2"/>
        <w:spacing w:before="0" w:after="150"/>
        <w:ind w:left="0" w:right="0"/>
        <w:rPr>
          <w:lang w:val="uk" w:eastAsia="uk"/>
        </w:rPr>
      </w:pPr>
      <w:bookmarkStart w:id="115" w:name="n148"/>
      <w:bookmarkEnd w:id="115"/>
      <w:r>
        <w:rPr>
          <w:lang w:val="uk" w:eastAsia="uk"/>
        </w:rPr>
        <w:t xml:space="preserve">13. Дитячо-юнацька спортивна школа для осіб з інвалідністю, спеціалізована дитячо-юнацька спортивна школа для осіб з інвалідністю паралімпійського та дефлімпійського резерву можуть мати змішані (з різних нозологій) групи з видів спорту на всіх рівнях підготовки. </w:t>
      </w:r>
    </w:p>
    <w:p>
      <w:pPr>
        <w:pStyle w:val="rvps2"/>
        <w:spacing w:before="0" w:after="150"/>
        <w:ind w:left="0" w:right="0"/>
        <w:rPr>
          <w:lang w:val="uk" w:eastAsia="uk"/>
        </w:rPr>
      </w:pPr>
      <w:bookmarkStart w:id="116" w:name="n149"/>
      <w:bookmarkEnd w:id="116"/>
      <w:r>
        <w:rPr>
          <w:lang w:val="uk" w:eastAsia="uk"/>
        </w:rPr>
        <w:t xml:space="preserve">14. Тести або контрольні нормативи розробляє кожна дитячо-юнацька спортивна школа для осіб з інвалідністю, спеціалізована дитячо-юнацька спортивна школа для осіб з інвалідністю паралімпійського та дефлімпійського резерву окремо, які затверджують регіональні центри з фізичної культури і спорту осіб з інвалідністю "Інваспорт" (у разі їх відсутності - відповідні структурні підрозділи з питань фізичної культури і спорту). </w:t>
      </w:r>
    </w:p>
    <w:p>
      <w:pPr>
        <w:pStyle w:val="rvps2"/>
        <w:spacing w:before="0" w:after="150"/>
        <w:ind w:left="0" w:right="0"/>
        <w:rPr>
          <w:lang w:val="uk" w:eastAsia="uk"/>
        </w:rPr>
      </w:pPr>
      <w:bookmarkStart w:id="117" w:name="n150"/>
      <w:bookmarkEnd w:id="117"/>
      <w:r>
        <w:rPr>
          <w:lang w:val="uk" w:eastAsia="uk"/>
        </w:rPr>
        <w:t>Для організації навчально-тренувального процесу серед спортсменів з інвалідністю можна використовувати навчальні програми з видів спорту, крім норм, визначених додатками 1 та 2 до цього Порядку.</w:t>
      </w:r>
    </w:p>
    <w:p>
      <w:pPr>
        <w:pStyle w:val="rvps2"/>
        <w:spacing w:before="0" w:after="150"/>
        <w:ind w:left="0" w:right="0"/>
        <w:rPr>
          <w:i/>
          <w:iCs/>
          <w:lang w:val="uk" w:eastAsia="uk"/>
        </w:rPr>
      </w:pPr>
      <w:bookmarkStart w:id="118" w:name="n230"/>
      <w:bookmarkEnd w:id="118"/>
      <w:r>
        <w:rPr>
          <w:rStyle w:val="spanrvts46"/>
          <w:b w:val="0"/>
          <w:bCs w:val="0"/>
          <w:i/>
          <w:iCs/>
          <w:lang w:val="uk" w:eastAsia="uk"/>
        </w:rPr>
        <w:t xml:space="preserve">{Абзац другий пункту 14 розділу II із змінами, внесеними згідно з Наказом Міністерства молоді та спорту </w:t>
      </w:r>
      <w:hyperlink r:id="rId9" w:anchor="n29" w:tgtFrame="_blank" w:history="1">
        <w:r>
          <w:rPr>
            <w:rStyle w:val="arvts100"/>
            <w:b w:val="0"/>
            <w:bCs w:val="0"/>
            <w:i/>
            <w:iCs/>
            <w:lang w:val="uk" w:eastAsia="uk"/>
          </w:rPr>
          <w:t>№ 1351 від 07.09.2020</w:t>
        </w:r>
      </w:hyperlink>
      <w:r>
        <w:rPr>
          <w:rStyle w:val="spanrvts46"/>
          <w:b w:val="0"/>
          <w:bCs w:val="0"/>
          <w:i/>
          <w:iCs/>
          <w:lang w:val="uk" w:eastAsia="uk"/>
        </w:rPr>
        <w:t>}</w:t>
      </w:r>
    </w:p>
    <w:tbl>
      <w:tblPr>
        <w:tblStyle w:val="articletable"/>
        <w:tblW w:w="5000" w:type="pct"/>
        <w:jc w:val="center"/>
        <w:tblCellMar>
          <w:top w:w="0" w:type="dxa"/>
          <w:left w:w="0" w:type="dxa"/>
          <w:bottom w:w="0" w:type="dxa"/>
          <w:right w:w="0" w:type="dxa"/>
        </w:tblCellMar>
        <w:tblLook w:val="05E0"/>
      </w:tblPr>
      <w:tblGrid>
        <w:gridCol w:w="3588"/>
        <w:gridCol w:w="5772"/>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lang w:val="uk" w:eastAsia="uk"/>
              </w:rPr>
            </w:pPr>
            <w:bookmarkStart w:id="119" w:name="n151"/>
            <w:bookmarkEnd w:id="119"/>
            <w:r>
              <w:rPr>
                <w:rStyle w:val="spanrvts44"/>
                <w:b/>
                <w:bCs/>
                <w:i w:val="0"/>
                <w:iCs w:val="0"/>
                <w:lang w:val="uk" w:eastAsia="uk"/>
              </w:rPr>
              <w:t>Заступник</w:t>
            </w:r>
            <w:r>
              <w:rPr>
                <w:lang w:val="uk" w:eastAsia="uk"/>
              </w:rPr>
              <w:t xml:space="preserve"> </w:t>
            </w:r>
            <w:r>
              <w:rPr>
                <w:lang w:val="uk" w:eastAsia="uk"/>
              </w:rPr>
              <w:br/>
            </w:r>
            <w:r>
              <w:rPr>
                <w:rStyle w:val="spanrvts44"/>
                <w:b/>
                <w:bCs/>
                <w:i w:val="0"/>
                <w:iCs w:val="0"/>
                <w:lang w:val="uk" w:eastAsia="uk"/>
              </w:rPr>
              <w:t>директора департаменту</w:t>
            </w:r>
            <w:r>
              <w:rPr>
                <w:lang w:val="uk" w:eastAsia="uk"/>
              </w:rPr>
              <w:t xml:space="preserve"> </w:t>
            </w:r>
            <w:r>
              <w:rPr>
                <w:lang w:val="uk" w:eastAsia="uk"/>
              </w:rPr>
              <w:br/>
            </w:r>
            <w:r>
              <w:rPr>
                <w:rStyle w:val="spanrvts44"/>
                <w:b/>
                <w:bCs/>
                <w:i w:val="0"/>
                <w:iCs w:val="0"/>
                <w:lang w:val="uk" w:eastAsia="uk"/>
              </w:rPr>
              <w:t>олімпійського спорту -</w:t>
            </w:r>
            <w:r>
              <w:rPr>
                <w:lang w:val="uk" w:eastAsia="uk"/>
              </w:rPr>
              <w:t xml:space="preserve"> </w:t>
            </w:r>
            <w:r>
              <w:rPr>
                <w:lang w:val="uk" w:eastAsia="uk"/>
              </w:rPr>
              <w:br/>
            </w:r>
            <w:r>
              <w:rPr>
                <w:rStyle w:val="spanrvts44"/>
                <w:b/>
                <w:bCs/>
                <w:i w:val="0"/>
                <w:iCs w:val="0"/>
                <w:lang w:val="uk" w:eastAsia="uk"/>
              </w:rPr>
              <w:t>начальник відділу циклічних</w:t>
            </w:r>
            <w:r>
              <w:rPr>
                <w:lang w:val="uk" w:eastAsia="uk"/>
              </w:rPr>
              <w:t xml:space="preserve"> </w:t>
            </w:r>
            <w:r>
              <w:rPr>
                <w:lang w:val="uk" w:eastAsia="uk"/>
              </w:rPr>
              <w:br/>
            </w:r>
            <w:r>
              <w:rPr>
                <w:rStyle w:val="spanrvts44"/>
                <w:b/>
                <w:bCs/>
                <w:i w:val="0"/>
                <w:iCs w:val="0"/>
                <w:lang w:val="uk" w:eastAsia="uk"/>
              </w:rPr>
              <w:t>та швидкісно-силових</w:t>
            </w:r>
            <w:r>
              <w:rPr>
                <w:lang w:val="uk" w:eastAsia="uk"/>
              </w:rPr>
              <w:t xml:space="preserve"> </w:t>
            </w:r>
            <w:r>
              <w:rPr>
                <w:lang w:val="uk" w:eastAsia="uk"/>
              </w:rPr>
              <w:br/>
            </w:r>
            <w:r>
              <w:rPr>
                <w:rStyle w:val="spanrvts44"/>
                <w:b/>
                <w:bCs/>
                <w:i w:val="0"/>
                <w:iCs w:val="0"/>
                <w:lang w:val="uk" w:eastAsia="uk"/>
              </w:rPr>
              <w:t>літніх олімпійських</w:t>
            </w:r>
            <w:r>
              <w:rPr>
                <w:lang w:val="uk" w:eastAsia="uk"/>
              </w:rPr>
              <w:t xml:space="preserve"> </w:t>
            </w:r>
            <w:r>
              <w:rPr>
                <w:lang w:val="uk" w:eastAsia="uk"/>
              </w:rPr>
              <w:br/>
            </w:r>
            <w:r>
              <w:rPr>
                <w:rStyle w:val="spanrvts44"/>
                <w:b/>
                <w:bCs/>
                <w:i w:val="0"/>
                <w:iCs w:val="0"/>
                <w:lang w:val="uk" w:eastAsia="uk"/>
              </w:rPr>
              <w:t>видів спорту</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lang w:val="uk" w:eastAsia="uk"/>
              </w:rPr>
              <w:br/>
            </w:r>
            <w:r>
              <w:rPr>
                <w:lang w:val="uk" w:eastAsia="uk"/>
              </w:rPr>
              <w:br/>
            </w:r>
            <w:r>
              <w:rPr>
                <w:lang w:val="uk" w:eastAsia="uk"/>
              </w:rPr>
              <w:br/>
            </w:r>
            <w:r>
              <w:rPr>
                <w:lang w:val="uk" w:eastAsia="uk"/>
              </w:rPr>
              <w:br/>
            </w:r>
            <w:r>
              <w:rPr>
                <w:lang w:val="uk" w:eastAsia="uk"/>
              </w:rPr>
              <w:br/>
            </w:r>
            <w:r>
              <w:rPr>
                <w:rStyle w:val="spanrvts44"/>
                <w:b/>
                <w:bCs/>
                <w:i w:val="0"/>
                <w:iCs w:val="0"/>
                <w:lang w:val="uk" w:eastAsia="uk"/>
              </w:rPr>
              <w:t>Л.М. Мирський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9" style="width:0;height:0.75pt" o:hrpct="0" o:hrstd="t" o:hr="t" filled="t" fillcolor="gray" stroked="f">
            <v:path strokeok="f"/>
          </v:rect>
        </w:pict>
      </w:r>
      <w:bookmarkStart w:id="120" w:name="n154"/>
      <w:bookmarkEnd w:id="120"/>
    </w:p>
    <w:p>
      <w:pPr>
        <w:pStyle w:val="rvps8"/>
        <w:spacing w:before="240" w:after="150"/>
        <w:ind w:left="0" w:right="0"/>
        <w:rPr>
          <w:lang w:val="uk" w:eastAsia="uk"/>
        </w:rPr>
      </w:pPr>
      <w:bookmarkStart w:id="121" w:name="n155"/>
      <w:bookmarkEnd w:id="121"/>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22" w:name="n152"/>
            <w:bookmarkEnd w:id="122"/>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Порядку наповнюваності груп </w:t>
            </w:r>
            <w:r>
              <w:rPr>
                <w:lang w:val="uk" w:eastAsia="uk"/>
              </w:rPr>
              <w:br/>
            </w:r>
            <w:r>
              <w:rPr>
                <w:lang w:val="uk" w:eastAsia="uk"/>
              </w:rPr>
              <w:t xml:space="preserve">відділень з видів спорту і тижневого </w:t>
            </w:r>
            <w:r>
              <w:rPr>
                <w:lang w:val="uk" w:eastAsia="uk"/>
              </w:rPr>
              <w:br/>
            </w:r>
            <w:r>
              <w:rPr>
                <w:lang w:val="uk" w:eastAsia="uk"/>
              </w:rPr>
              <w:t xml:space="preserve">режиму навчально-тренувальної </w:t>
            </w:r>
            <w:r>
              <w:rPr>
                <w:lang w:val="uk" w:eastAsia="uk"/>
              </w:rPr>
              <w:br/>
            </w:r>
            <w:r>
              <w:rPr>
                <w:lang w:val="uk" w:eastAsia="uk"/>
              </w:rPr>
              <w:t xml:space="preserve">роботи дитячо-юнацьких </w:t>
            </w:r>
            <w:r>
              <w:rPr>
                <w:lang w:val="uk" w:eastAsia="uk"/>
              </w:rPr>
              <w:br/>
            </w:r>
            <w:r>
              <w:rPr>
                <w:lang w:val="uk" w:eastAsia="uk"/>
              </w:rPr>
              <w:t xml:space="preserve">спортивних шкіл </w:t>
            </w:r>
            <w:r>
              <w:rPr>
                <w:lang w:val="uk" w:eastAsia="uk"/>
              </w:rPr>
              <w:br/>
            </w:r>
            <w:r>
              <w:rPr>
                <w:lang w:val="uk" w:eastAsia="uk"/>
              </w:rPr>
              <w:t>(пункт 2 розділу І)</w:t>
            </w:r>
          </w:p>
        </w:tc>
      </w:tr>
    </w:tbl>
    <w:p>
      <w:pPr>
        <w:pStyle w:val="rvps7"/>
        <w:spacing w:before="150" w:after="150"/>
        <w:ind w:left="450" w:right="450"/>
        <w:rPr>
          <w:lang w:val="uk" w:eastAsia="uk"/>
        </w:rPr>
      </w:pPr>
      <w:bookmarkStart w:id="123" w:name="n156"/>
      <w:bookmarkEnd w:id="123"/>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тижневого режиму навчально-тренувальної роботи 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w:t>
      </w:r>
    </w:p>
    <w:tbl>
      <w:tblPr>
        <w:tblStyle w:val="articletable"/>
        <w:tblW w:w="5000" w:type="pct"/>
        <w:jc w:val="center"/>
        <w:tblCellMar>
          <w:top w:w="15" w:type="dxa"/>
          <w:left w:w="15" w:type="dxa"/>
          <w:bottom w:w="15" w:type="dxa"/>
          <w:right w:w="15" w:type="dxa"/>
        </w:tblCellMar>
        <w:tblLook w:val="05E0"/>
      </w:tblPr>
      <w:tblGrid>
        <w:gridCol w:w="4423"/>
        <w:gridCol w:w="1934"/>
        <w:gridCol w:w="3003"/>
      </w:tblGrid>
      <w:tr>
        <w:tblPrEx>
          <w:tblW w:w="5000" w:type="pct"/>
          <w:jc w:val="center"/>
          <w:tblCellMar>
            <w:top w:w="15" w:type="dxa"/>
            <w:left w:w="15" w:type="dxa"/>
            <w:bottom w:w="15" w:type="dxa"/>
            <w:right w:w="15" w:type="dxa"/>
          </w:tblCellMar>
          <w:tblLook w:val="05E0"/>
        </w:tblPrEx>
        <w:trPr>
          <w:trHeight w:val="1155"/>
          <w:jc w:val="center"/>
        </w:trPr>
        <w:tc>
          <w:tcPr>
            <w:tcW w:w="4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24" w:name="n215"/>
            <w:bookmarkEnd w:id="124"/>
            <w:r>
              <w:rPr>
                <w:lang w:val="uk" w:eastAsia="uk"/>
              </w:rPr>
              <w:t>Групи підготовки</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Рік навчання</w:t>
            </w:r>
          </w:p>
        </w:tc>
        <w:tc>
          <w:tcPr>
            <w:tcW w:w="29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Тижневий режим навчально-тренувальної роботи (години)</w:t>
            </w:r>
          </w:p>
        </w:tc>
      </w:tr>
      <w:tr>
        <w:tblPrEx>
          <w:tblW w:w="5000" w:type="pct"/>
          <w:jc w:val="center"/>
          <w:tblCellMar>
            <w:top w:w="15" w:type="dxa"/>
            <w:left w:w="15" w:type="dxa"/>
            <w:bottom w:w="15" w:type="dxa"/>
            <w:right w:w="15" w:type="dxa"/>
          </w:tblCellMar>
          <w:tblLook w:val="05E0"/>
        </w:tblPrEx>
        <w:trPr>
          <w:jc w:val="center"/>
        </w:trPr>
        <w:tc>
          <w:tcPr>
            <w:tcW w:w="4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Групи початкової підготовки</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1 </w:t>
            </w:r>
            <w:r>
              <w:rPr>
                <w:lang w:val="uk" w:eastAsia="uk"/>
              </w:rPr>
              <w:br/>
            </w:r>
            <w:r>
              <w:rPr>
                <w:lang w:val="uk" w:eastAsia="uk"/>
              </w:rPr>
              <w:t>більше 1 року</w:t>
            </w:r>
          </w:p>
        </w:tc>
        <w:tc>
          <w:tcPr>
            <w:tcW w:w="29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6 </w:t>
            </w:r>
            <w:r>
              <w:rPr>
                <w:lang w:val="uk" w:eastAsia="uk"/>
              </w:rPr>
              <w:br/>
            </w:r>
            <w:r>
              <w:rPr>
                <w:lang w:val="uk" w:eastAsia="uk"/>
              </w:rPr>
              <w:t>8</w:t>
            </w:r>
          </w:p>
        </w:tc>
      </w:tr>
      <w:tr>
        <w:tblPrEx>
          <w:tblW w:w="5000" w:type="pct"/>
          <w:jc w:val="center"/>
          <w:tblCellMar>
            <w:top w:w="15" w:type="dxa"/>
            <w:left w:w="15" w:type="dxa"/>
            <w:bottom w:w="15" w:type="dxa"/>
            <w:right w:w="15" w:type="dxa"/>
          </w:tblCellMar>
          <w:tblLook w:val="05E0"/>
        </w:tblPrEx>
        <w:trPr>
          <w:jc w:val="center"/>
        </w:trPr>
        <w:tc>
          <w:tcPr>
            <w:tcW w:w="4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Групи базової підготовки</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1 </w:t>
            </w:r>
            <w:r>
              <w:rPr>
                <w:lang w:val="uk" w:eastAsia="uk"/>
              </w:rPr>
              <w:br/>
            </w:r>
            <w:r>
              <w:rPr>
                <w:lang w:val="uk" w:eastAsia="uk"/>
              </w:rPr>
              <w:t xml:space="preserve">2 </w:t>
            </w:r>
            <w:r>
              <w:rPr>
                <w:lang w:val="uk" w:eastAsia="uk"/>
              </w:rPr>
              <w:br/>
            </w:r>
            <w:r>
              <w:rPr>
                <w:lang w:val="uk" w:eastAsia="uk"/>
              </w:rPr>
              <w:t xml:space="preserve">3 </w:t>
            </w:r>
            <w:r>
              <w:rPr>
                <w:lang w:val="uk" w:eastAsia="uk"/>
              </w:rPr>
              <w:br/>
            </w:r>
            <w:r>
              <w:rPr>
                <w:lang w:val="uk" w:eastAsia="uk"/>
              </w:rPr>
              <w:t>більше 3 років</w:t>
            </w:r>
          </w:p>
        </w:tc>
        <w:tc>
          <w:tcPr>
            <w:tcW w:w="29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12 </w:t>
            </w:r>
            <w:r>
              <w:rPr>
                <w:lang w:val="uk" w:eastAsia="uk"/>
              </w:rPr>
              <w:br/>
            </w:r>
            <w:r>
              <w:rPr>
                <w:lang w:val="uk" w:eastAsia="uk"/>
              </w:rPr>
              <w:t xml:space="preserve">14 </w:t>
            </w:r>
            <w:r>
              <w:rPr>
                <w:lang w:val="uk" w:eastAsia="uk"/>
              </w:rPr>
              <w:br/>
            </w:r>
            <w:r>
              <w:rPr>
                <w:lang w:val="uk" w:eastAsia="uk"/>
              </w:rPr>
              <w:t xml:space="preserve">18 </w:t>
            </w:r>
            <w:r>
              <w:rPr>
                <w:lang w:val="uk" w:eastAsia="uk"/>
              </w:rPr>
              <w:br/>
            </w:r>
            <w:r>
              <w:rPr>
                <w:lang w:val="uk" w:eastAsia="uk"/>
              </w:rPr>
              <w:t>20</w:t>
            </w:r>
          </w:p>
        </w:tc>
      </w:tr>
      <w:tr>
        <w:tblPrEx>
          <w:tblW w:w="5000" w:type="pct"/>
          <w:jc w:val="center"/>
          <w:tblCellMar>
            <w:top w:w="15" w:type="dxa"/>
            <w:left w:w="15" w:type="dxa"/>
            <w:bottom w:w="15" w:type="dxa"/>
            <w:right w:w="15" w:type="dxa"/>
          </w:tblCellMar>
          <w:tblLook w:val="05E0"/>
        </w:tblPrEx>
        <w:trPr>
          <w:jc w:val="center"/>
        </w:trPr>
        <w:tc>
          <w:tcPr>
            <w:tcW w:w="4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Групи спеціалізованої підготовки</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1 </w:t>
            </w:r>
            <w:r>
              <w:rPr>
                <w:lang w:val="uk" w:eastAsia="uk"/>
              </w:rPr>
              <w:br/>
            </w:r>
            <w:r>
              <w:rPr>
                <w:lang w:val="uk" w:eastAsia="uk"/>
              </w:rPr>
              <w:t xml:space="preserve">2 </w:t>
            </w:r>
            <w:r>
              <w:rPr>
                <w:lang w:val="uk" w:eastAsia="uk"/>
              </w:rPr>
              <w:br/>
            </w:r>
            <w:r>
              <w:rPr>
                <w:lang w:val="uk" w:eastAsia="uk"/>
              </w:rPr>
              <w:t>більше 2 років</w:t>
            </w:r>
          </w:p>
        </w:tc>
        <w:tc>
          <w:tcPr>
            <w:tcW w:w="29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24 </w:t>
            </w:r>
            <w:r>
              <w:rPr>
                <w:lang w:val="uk" w:eastAsia="uk"/>
              </w:rPr>
              <w:br/>
            </w:r>
            <w:r>
              <w:rPr>
                <w:lang w:val="uk" w:eastAsia="uk"/>
              </w:rPr>
              <w:t xml:space="preserve">26 </w:t>
            </w:r>
            <w:r>
              <w:rPr>
                <w:lang w:val="uk" w:eastAsia="uk"/>
              </w:rPr>
              <w:br/>
            </w:r>
            <w:r>
              <w:rPr>
                <w:lang w:val="uk" w:eastAsia="uk"/>
              </w:rPr>
              <w:t>28</w:t>
            </w:r>
          </w:p>
        </w:tc>
      </w:tr>
      <w:tr>
        <w:tblPrEx>
          <w:tblW w:w="5000" w:type="pct"/>
          <w:jc w:val="center"/>
          <w:tblCellMar>
            <w:top w:w="15" w:type="dxa"/>
            <w:left w:w="15" w:type="dxa"/>
            <w:bottom w:w="15" w:type="dxa"/>
            <w:right w:w="15" w:type="dxa"/>
          </w:tblCellMar>
          <w:tblLook w:val="05E0"/>
        </w:tblPrEx>
        <w:trPr>
          <w:jc w:val="center"/>
        </w:trPr>
        <w:tc>
          <w:tcPr>
            <w:tcW w:w="44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 xml:space="preserve">Групи підготовки до вищої спортивної майстерності </w:t>
            </w:r>
          </w:p>
        </w:tc>
        <w:tc>
          <w:tcPr>
            <w:tcW w:w="19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весь строк</w:t>
            </w:r>
          </w:p>
        </w:tc>
        <w:tc>
          <w:tcPr>
            <w:tcW w:w="29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32</w:t>
            </w:r>
          </w:p>
        </w:tc>
      </w:tr>
    </w:tbl>
    <w:p>
      <w:pPr>
        <w:pStyle w:val="rvps7"/>
        <w:spacing w:before="150" w:after="150"/>
        <w:ind w:left="450" w:right="450"/>
        <w:rPr>
          <w:lang w:val="uk" w:eastAsia="uk"/>
        </w:rPr>
      </w:pPr>
      <w:bookmarkStart w:id="125" w:name="n217"/>
      <w:bookmarkEnd w:id="125"/>
      <w:r>
        <w:rPr>
          <w:rStyle w:val="spanrvts15"/>
          <w:b/>
          <w:bCs/>
          <w:i w:val="0"/>
          <w:iCs w:val="0"/>
          <w:lang w:val="uk" w:eastAsia="uk"/>
        </w:rPr>
        <w:t xml:space="preserve">НОРМИ НАПОВНЮВАНОСТІ </w:t>
      </w:r>
      <w:r>
        <w:rPr>
          <w:rStyle w:val="spanrvts15"/>
          <w:b/>
          <w:bCs/>
          <w:i w:val="0"/>
          <w:iCs w:val="0"/>
          <w:lang w:val="uk" w:eastAsia="uk"/>
        </w:rPr>
        <w:br/>
      </w:r>
      <w:r>
        <w:rPr>
          <w:rStyle w:val="spanrvts15"/>
          <w:b/>
          <w:bCs/>
          <w:i w:val="0"/>
          <w:iCs w:val="0"/>
          <w:lang w:val="uk" w:eastAsia="uk"/>
        </w:rPr>
        <w:t>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w:t>
      </w:r>
    </w:p>
    <w:tbl>
      <w:tblPr>
        <w:tblStyle w:val="articletable"/>
        <w:tblW w:w="5000" w:type="pct"/>
        <w:jc w:val="center"/>
        <w:tblCellMar>
          <w:top w:w="15" w:type="dxa"/>
          <w:left w:w="15" w:type="dxa"/>
          <w:bottom w:w="15" w:type="dxa"/>
          <w:right w:w="15" w:type="dxa"/>
        </w:tblCellMar>
        <w:tblLook w:val="05E0"/>
      </w:tblPr>
      <w:tblGrid>
        <w:gridCol w:w="2954"/>
        <w:gridCol w:w="689"/>
        <w:gridCol w:w="689"/>
        <w:gridCol w:w="417"/>
        <w:gridCol w:w="478"/>
        <w:gridCol w:w="478"/>
        <w:gridCol w:w="665"/>
        <w:gridCol w:w="429"/>
        <w:gridCol w:w="486"/>
        <w:gridCol w:w="665"/>
        <w:gridCol w:w="1409"/>
      </w:tblGrid>
      <w:tr>
        <w:tblPrEx>
          <w:tblW w:w="5000" w:type="pct"/>
          <w:jc w:val="center"/>
          <w:tblCellMar>
            <w:top w:w="15" w:type="dxa"/>
            <w:left w:w="15" w:type="dxa"/>
            <w:bottom w:w="15" w:type="dxa"/>
            <w:right w:w="15" w:type="dxa"/>
          </w:tblCellMar>
          <w:tblLook w:val="05E0"/>
        </w:tblPrEx>
        <w:trPr>
          <w:trHeight w:val="330"/>
          <w:jc w:val="center"/>
        </w:trPr>
        <w:tc>
          <w:tcPr>
            <w:tcW w:w="29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26" w:name="n218"/>
            <w:bookmarkEnd w:id="126"/>
            <w:r>
              <w:rPr>
                <w:rStyle w:val="spanrvts82"/>
                <w:b w:val="0"/>
                <w:bCs w:val="0"/>
                <w:i w:val="0"/>
                <w:iCs w:val="0"/>
                <w:lang w:val="uk" w:eastAsia="uk"/>
              </w:rPr>
              <w:t>Види спорту</w:t>
            </w:r>
          </w:p>
        </w:tc>
        <w:tc>
          <w:tcPr>
            <w:tcW w:w="6765" w:type="dxa"/>
            <w:gridSpan w:val="10"/>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Наповнюваність груп (мінімальна кількість вихованців у групі)</w:t>
            </w:r>
          </w:p>
        </w:tc>
      </w:tr>
      <w:tr>
        <w:tblPrEx>
          <w:tblW w:w="5000" w:type="pct"/>
          <w:jc w:val="center"/>
          <w:tblCellMar>
            <w:top w:w="15" w:type="dxa"/>
            <w:left w:w="15" w:type="dxa"/>
            <w:bottom w:w="15" w:type="dxa"/>
            <w:right w:w="15" w:type="dxa"/>
          </w:tblCellMar>
          <w:tblLook w:val="05E0"/>
        </w:tblPrEx>
        <w:trPr>
          <w:trHeight w:val="57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136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початкової підготовки</w:t>
            </w:r>
          </w:p>
        </w:tc>
        <w:tc>
          <w:tcPr>
            <w:tcW w:w="2085"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базової підготовки</w:t>
            </w:r>
          </w:p>
        </w:tc>
        <w:tc>
          <w:tcPr>
            <w:tcW w:w="1725" w:type="dxa"/>
            <w:gridSpan w:val="3"/>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спеціалізованої підготовки</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підготовки до вищої спортивної майстерності</w:t>
            </w:r>
          </w:p>
        </w:tc>
      </w:tr>
      <w:tr>
        <w:tblPrEx>
          <w:tblW w:w="5000" w:type="pct"/>
          <w:jc w:val="center"/>
          <w:tblCellMar>
            <w:top w:w="15" w:type="dxa"/>
            <w:left w:w="15" w:type="dxa"/>
            <w:bottom w:w="15" w:type="dxa"/>
            <w:right w:w="15" w:type="dxa"/>
          </w:tblCellMar>
          <w:tblLook w:val="05E0"/>
        </w:tblPrEx>
        <w:trPr>
          <w:trHeight w:val="96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 рік</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року</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 рік</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роки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 роки</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3 років</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 рік</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роки</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2 років</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увесь строк</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Бадмінтон</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Баскетбол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Бейсбол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Бокс</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Боротьба вільна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Боротьба греко-римська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Важка атлетика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Велосипедний спорт (трек, шосе, маунтенбайк, ВМХ)</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Веслування академічне</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Веслування на байдарках і каное</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Веслувальний слалом</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Вітрильний спорт</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Водне поло</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Волейбол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Волейбол пляжний</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Гандбол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Гімнастика спортивна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Гімнастика художня</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Гольф</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Дзюдо</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8550" w:type="dxa"/>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2"/>
              <w:spacing w:before="0" w:after="150"/>
              <w:ind w:left="0" w:right="0"/>
              <w:rPr>
                <w:lang w:val="uk" w:eastAsia="uk"/>
              </w:rPr>
            </w:pPr>
            <w:r>
              <w:rPr>
                <w:rStyle w:val="spanrvts46"/>
                <w:b w:val="0"/>
                <w:bCs w:val="0"/>
                <w:i/>
                <w:iCs/>
                <w:lang w:val="uk" w:eastAsia="uk"/>
              </w:rPr>
              <w:t xml:space="preserve">{Рядок 23 виключено на підставі Наказу Міністерства молоді та спорту </w:t>
            </w:r>
            <w:hyperlink r:id="rId11" w:anchor="n28" w:tgtFrame="_blank" w:history="1">
              <w:r>
                <w:rPr>
                  <w:rStyle w:val="arvts100"/>
                  <w:b w:val="0"/>
                  <w:bCs w:val="0"/>
                  <w:i/>
                  <w:iCs/>
                  <w:lang w:val="uk" w:eastAsia="uk"/>
                </w:rPr>
                <w:t>№ 13 від 03.01.2023</w:t>
              </w:r>
            </w:hyperlink>
            <w:r>
              <w:rPr>
                <w:rStyle w:val="spanrvts46"/>
                <w:b w:val="0"/>
                <w:bCs w:val="0"/>
                <w:i/>
                <w:iCs/>
                <w:lang w:val="uk" w:eastAsia="uk"/>
              </w:rPr>
              <w:t>}</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Кінний спорт</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Кьорлінг</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Легка атлетика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Плавання</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Плавання синхронне</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165"/>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Регбі*</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trHeight w:val="165"/>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Сквош</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Софтбол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у воду</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на батуті</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з лука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кульова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Скелелазіння</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Стрільба стендова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Сучасне п’ятиборство</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Теніс</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Теніс настільний</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Триатлон</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Тхеквондо (ВТФ)</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Фехтування</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Футбол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Хокей на траві</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Біатлон</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Бобслей</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Гірськолижний спорт</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Ковзанярський спорт</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Лижні гонки</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Лижне двоборство</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Стрибки на лижах з трампліна</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Санний спорт</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Скелетон</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Сноуборд</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Фігурне катання на ковзанах</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Флаг-футбол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Фристайл</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45"/>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Хокей з шайбою</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13</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345"/>
          <w:jc w:val="center"/>
        </w:trPr>
        <w:tc>
          <w:tcPr>
            <w:tcW w:w="29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Шорт-трек</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13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bl>
    <w:p>
      <w:pPr>
        <w:pStyle w:val="rvps14"/>
        <w:spacing w:before="150" w:after="150"/>
        <w:ind w:left="0" w:right="0"/>
        <w:rPr>
          <w:lang w:val="uk" w:eastAsia="uk"/>
        </w:rPr>
      </w:pPr>
      <w:bookmarkStart w:id="127" w:name="n219"/>
      <w:bookmarkEnd w:id="127"/>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*Наповнюваність у групах спеціальної підготовки та підготовки до вищої спортивної майстерності за спеціалізацією (регбі-7) становить 8 спортсменів за всіма роками підготовки.</w:t>
      </w:r>
    </w:p>
    <w:p>
      <w:pPr>
        <w:pStyle w:val="rvps2"/>
        <w:spacing w:before="0" w:after="150"/>
        <w:ind w:left="0" w:right="0"/>
        <w:rPr>
          <w:i/>
          <w:iCs/>
          <w:lang w:val="uk" w:eastAsia="uk"/>
        </w:rPr>
      </w:pPr>
      <w:bookmarkStart w:id="128" w:name="n214"/>
      <w:bookmarkEnd w:id="128"/>
      <w:r>
        <w:rPr>
          <w:rStyle w:val="spanrvts46"/>
          <w:b w:val="0"/>
          <w:bCs w:val="0"/>
          <w:i/>
          <w:iCs/>
          <w:lang w:val="uk" w:eastAsia="uk"/>
        </w:rPr>
        <w:t xml:space="preserve">{Додаток 1 в редакції Наказу Міністерства молоді та спорту </w:t>
      </w:r>
      <w:hyperlink r:id="rId6" w:anchor="n67" w:tgtFrame="_blank" w:history="1">
        <w:r>
          <w:rPr>
            <w:rStyle w:val="arvts100"/>
            <w:b w:val="0"/>
            <w:bCs w:val="0"/>
            <w:i/>
            <w:iCs/>
            <w:lang w:val="uk" w:eastAsia="uk"/>
          </w:rPr>
          <w:t>№ 4706 від 10.11.2017</w:t>
        </w:r>
      </w:hyperlink>
      <w:r>
        <w:rPr>
          <w:rStyle w:val="spanrvts46"/>
          <w:b w:val="0"/>
          <w:bCs w:val="0"/>
          <w:i/>
          <w:iCs/>
          <w:lang w:val="uk" w:eastAsia="uk"/>
        </w:rPr>
        <w:t xml:space="preserve">; із змінами, внесеними згідно з Наказами Міністерства молоді та спорту </w:t>
      </w:r>
      <w:hyperlink r:id="rId10" w:anchor="n29" w:tgtFrame="_blank" w:history="1">
        <w:r>
          <w:rPr>
            <w:rStyle w:val="arvts100"/>
            <w:b w:val="0"/>
            <w:bCs w:val="0"/>
            <w:i/>
            <w:iCs/>
            <w:lang w:val="uk" w:eastAsia="uk"/>
          </w:rPr>
          <w:t>№ 2057 від 15.06.2021</w:t>
        </w:r>
      </w:hyperlink>
      <w:r>
        <w:rPr>
          <w:rStyle w:val="spanrvts46"/>
          <w:b w:val="0"/>
          <w:bCs w:val="0"/>
          <w:i/>
          <w:iCs/>
          <w:lang w:val="uk" w:eastAsia="uk"/>
        </w:rPr>
        <w:t xml:space="preserve">, </w:t>
      </w:r>
      <w:hyperlink r:id="rId11" w:anchor="n28" w:tgtFrame="_blank" w:history="1">
        <w:r>
          <w:rPr>
            <w:rStyle w:val="arvts100"/>
            <w:b w:val="0"/>
            <w:bCs w:val="0"/>
            <w:i/>
            <w:iCs/>
            <w:lang w:val="uk" w:eastAsia="uk"/>
          </w:rPr>
          <w:t>№ 13 від 03.01.2023</w:t>
        </w:r>
      </w:hyperlink>
      <w:r>
        <w:rPr>
          <w:rStyle w:val="spanrvts46"/>
          <w:b w:val="0"/>
          <w:bCs w:val="0"/>
          <w:i/>
          <w:iCs/>
          <w:lang w:val="uk" w:eastAsia="uk"/>
        </w:rPr>
        <w:t xml:space="preserve">, </w:t>
      </w:r>
      <w:hyperlink r:id="rId13" w:anchor="n10" w:tgtFrame="_blank" w:history="1">
        <w:r>
          <w:rPr>
            <w:rStyle w:val="arvts100"/>
            <w:b w:val="0"/>
            <w:bCs w:val="0"/>
            <w:i/>
            <w:iCs/>
            <w:lang w:val="uk" w:eastAsia="uk"/>
          </w:rPr>
          <w:t>№ 4227 від 05.07.2024</w:t>
        </w:r>
      </w:hyperlink>
      <w:r>
        <w:rPr>
          <w:rStyle w:val="spanrvts46"/>
          <w:b w:val="0"/>
          <w:bCs w:val="0"/>
          <w:i/>
          <w:iCs/>
          <w:lang w:val="uk" w:eastAsia="uk"/>
        </w:rPr>
        <w:t xml:space="preserve">, з урахуванням змін, внесених </w:t>
      </w:r>
      <w:r>
        <w:rPr>
          <w:rStyle w:val="spanrvts11"/>
          <w:b w:val="0"/>
          <w:bCs w:val="0"/>
          <w:i/>
          <w:iCs/>
          <w:lang w:val="uk" w:eastAsia="uk"/>
        </w:rPr>
        <w:t xml:space="preserve">Наказом Міністерства молоді та спорту </w:t>
      </w:r>
      <w:hyperlink r:id="rId21" w:anchor="n10" w:tgtFrame="_blank" w:history="1">
        <w:r>
          <w:rPr>
            <w:rStyle w:val="arvts100"/>
            <w:b w:val="0"/>
            <w:bCs w:val="0"/>
            <w:i/>
            <w:iCs/>
            <w:lang w:val="uk" w:eastAsia="uk"/>
          </w:rPr>
          <w:t>№ 4364 від 11.07.2024</w:t>
        </w:r>
      </w:hyperlink>
      <w:r>
        <w:rPr>
          <w:i/>
          <w:iCs/>
          <w:lang w:val="uk" w:eastAsia="uk"/>
        </w:rPr>
        <w:t xml:space="preserve">, </w:t>
      </w:r>
      <w:hyperlink r:id="rId14" w:anchor="n36" w:tgtFrame="_blank" w:history="1">
        <w:r>
          <w:rPr>
            <w:rStyle w:val="arvts100"/>
            <w:b w:val="0"/>
            <w:bCs w:val="0"/>
            <w:i/>
            <w:iCs/>
            <w:lang w:val="uk" w:eastAsia="uk"/>
          </w:rPr>
          <w:t>№ 3596 від 11.06.2025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0" style="width:0;height:0.75pt" o:hrpct="0" o:hrstd="t" o:hr="t" filled="t" fillcolor="gray" stroked="f">
            <v:path strokeok="f"/>
          </v:rect>
        </w:pict>
      </w:r>
      <w:bookmarkStart w:id="129" w:name="n161"/>
      <w:bookmarkEnd w:id="129"/>
    </w:p>
    <w:p>
      <w:pPr>
        <w:pStyle w:val="rvps14"/>
        <w:spacing w:before="240" w:after="150"/>
        <w:ind w:left="0" w:right="0"/>
        <w:rPr>
          <w:lang w:val="uk" w:eastAsia="uk"/>
        </w:rPr>
      </w:pPr>
      <w:bookmarkStart w:id="130" w:name="n174"/>
      <w:bookmarkEnd w:id="13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31" w:name="n162"/>
            <w:bookmarkEnd w:id="13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Порядку наповнюваності груп </w:t>
            </w:r>
            <w:r>
              <w:rPr>
                <w:lang w:val="uk" w:eastAsia="uk"/>
              </w:rPr>
              <w:br/>
            </w:r>
            <w:r>
              <w:rPr>
                <w:lang w:val="uk" w:eastAsia="uk"/>
              </w:rPr>
              <w:t xml:space="preserve">відділень з видів спорту і тижневого </w:t>
            </w:r>
            <w:r>
              <w:rPr>
                <w:lang w:val="uk" w:eastAsia="uk"/>
              </w:rPr>
              <w:br/>
            </w:r>
            <w:r>
              <w:rPr>
                <w:lang w:val="uk" w:eastAsia="uk"/>
              </w:rPr>
              <w:t xml:space="preserve">режиму навчально-тренувальної </w:t>
            </w:r>
            <w:r>
              <w:rPr>
                <w:lang w:val="uk" w:eastAsia="uk"/>
              </w:rPr>
              <w:br/>
            </w:r>
            <w:r>
              <w:rPr>
                <w:lang w:val="uk" w:eastAsia="uk"/>
              </w:rPr>
              <w:t xml:space="preserve">роботи дитячо-юнацьких </w:t>
            </w:r>
            <w:r>
              <w:rPr>
                <w:lang w:val="uk" w:eastAsia="uk"/>
              </w:rPr>
              <w:br/>
            </w:r>
            <w:r>
              <w:rPr>
                <w:lang w:val="uk" w:eastAsia="uk"/>
              </w:rPr>
              <w:t xml:space="preserve">спортивних шкіл </w:t>
            </w:r>
            <w:r>
              <w:rPr>
                <w:lang w:val="uk" w:eastAsia="uk"/>
              </w:rPr>
              <w:br/>
            </w:r>
            <w:r>
              <w:rPr>
                <w:lang w:val="uk" w:eastAsia="uk"/>
              </w:rPr>
              <w:t>(пункт 3 розділу І)</w:t>
            </w:r>
          </w:p>
        </w:tc>
      </w:tr>
    </w:tbl>
    <w:p>
      <w:pPr>
        <w:pStyle w:val="rvps7"/>
        <w:spacing w:before="150" w:after="150"/>
        <w:ind w:left="450" w:right="450"/>
        <w:rPr>
          <w:lang w:val="uk" w:eastAsia="uk"/>
        </w:rPr>
      </w:pPr>
      <w:bookmarkStart w:id="132" w:name="n163"/>
      <w:bookmarkEnd w:id="132"/>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тижневого режиму навчально-тренувальної роботи груп відділень з неолімпійських видів спорту комплексних дитячо-юнацьких спортивних шкіл, дитячо-юнацьких спортивних шкіл з видів спорту</w:t>
      </w:r>
    </w:p>
    <w:tbl>
      <w:tblPr>
        <w:tblStyle w:val="articletable"/>
        <w:tblW w:w="5000" w:type="pct"/>
        <w:jc w:val="center"/>
        <w:tblCellMar>
          <w:top w:w="15" w:type="dxa"/>
          <w:left w:w="15" w:type="dxa"/>
          <w:bottom w:w="15" w:type="dxa"/>
          <w:right w:w="15" w:type="dxa"/>
        </w:tblCellMar>
        <w:tblLook w:val="05E0"/>
      </w:tblPr>
      <w:tblGrid>
        <w:gridCol w:w="3443"/>
        <w:gridCol w:w="2784"/>
        <w:gridCol w:w="3133"/>
      </w:tblGrid>
      <w:tr>
        <w:tblPrEx>
          <w:tblW w:w="5000" w:type="pct"/>
          <w:jc w:val="center"/>
          <w:tblCellMar>
            <w:top w:w="15" w:type="dxa"/>
            <w:left w:w="15" w:type="dxa"/>
            <w:bottom w:w="15" w:type="dxa"/>
            <w:right w:w="15" w:type="dxa"/>
          </w:tblCellMar>
          <w:tblLook w:val="05E0"/>
        </w:tblPrEx>
        <w:trPr>
          <w:trHeight w:val="315"/>
          <w:jc w:val="center"/>
        </w:trPr>
        <w:tc>
          <w:tcPr>
            <w:tcW w:w="3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33" w:name="n220"/>
            <w:bookmarkEnd w:id="133"/>
            <w:r>
              <w:rPr>
                <w:lang w:val="uk" w:eastAsia="uk"/>
              </w:rPr>
              <w:t xml:space="preserve">Групи підготовки </w:t>
            </w:r>
          </w:p>
        </w:tc>
        <w:tc>
          <w:tcPr>
            <w:tcW w:w="28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Рік навчання</w:t>
            </w:r>
          </w:p>
        </w:tc>
        <w:tc>
          <w:tcPr>
            <w:tcW w:w="32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Тижневий режим навчально-тренувальної </w:t>
            </w:r>
            <w:r>
              <w:rPr>
                <w:lang w:val="uk" w:eastAsia="uk"/>
              </w:rPr>
              <w:br/>
            </w:r>
            <w:r>
              <w:rPr>
                <w:lang w:val="uk" w:eastAsia="uk"/>
              </w:rPr>
              <w:t>роботи (години)</w:t>
            </w:r>
          </w:p>
        </w:tc>
      </w:tr>
      <w:tr>
        <w:tblPrEx>
          <w:tblW w:w="5000" w:type="pct"/>
          <w:jc w:val="center"/>
          <w:tblCellMar>
            <w:top w:w="15" w:type="dxa"/>
            <w:left w:w="15" w:type="dxa"/>
            <w:bottom w:w="15" w:type="dxa"/>
            <w:right w:w="15" w:type="dxa"/>
          </w:tblCellMar>
          <w:tblLook w:val="05E0"/>
        </w:tblPrEx>
        <w:trPr>
          <w:jc w:val="center"/>
        </w:trPr>
        <w:tc>
          <w:tcPr>
            <w:tcW w:w="3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Групи початкової підготовки</w:t>
            </w:r>
          </w:p>
        </w:tc>
        <w:tc>
          <w:tcPr>
            <w:tcW w:w="28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1 </w:t>
            </w:r>
            <w:r>
              <w:rPr>
                <w:lang w:val="uk" w:eastAsia="uk"/>
              </w:rPr>
              <w:br/>
            </w:r>
            <w:r>
              <w:rPr>
                <w:lang w:val="uk" w:eastAsia="uk"/>
              </w:rPr>
              <w:t>більше 1 року</w:t>
            </w:r>
          </w:p>
        </w:tc>
        <w:tc>
          <w:tcPr>
            <w:tcW w:w="32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6 </w:t>
            </w:r>
            <w:r>
              <w:rPr>
                <w:lang w:val="uk" w:eastAsia="uk"/>
              </w:rPr>
              <w:br/>
            </w:r>
            <w:r>
              <w:rPr>
                <w:lang w:val="uk" w:eastAsia="uk"/>
              </w:rPr>
              <w:t>8</w:t>
            </w:r>
          </w:p>
        </w:tc>
      </w:tr>
      <w:tr>
        <w:tblPrEx>
          <w:tblW w:w="5000" w:type="pct"/>
          <w:jc w:val="center"/>
          <w:tblCellMar>
            <w:top w:w="15" w:type="dxa"/>
            <w:left w:w="15" w:type="dxa"/>
            <w:bottom w:w="15" w:type="dxa"/>
            <w:right w:w="15" w:type="dxa"/>
          </w:tblCellMar>
          <w:tblLook w:val="05E0"/>
        </w:tblPrEx>
        <w:trPr>
          <w:trHeight w:val="1470"/>
          <w:jc w:val="center"/>
        </w:trPr>
        <w:tc>
          <w:tcPr>
            <w:tcW w:w="3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Групи базової підготовки</w:t>
            </w:r>
          </w:p>
        </w:tc>
        <w:tc>
          <w:tcPr>
            <w:tcW w:w="28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1 </w:t>
            </w:r>
            <w:r>
              <w:rPr>
                <w:lang w:val="uk" w:eastAsia="uk"/>
              </w:rPr>
              <w:br/>
            </w:r>
            <w:r>
              <w:rPr>
                <w:lang w:val="uk" w:eastAsia="uk"/>
              </w:rPr>
              <w:t xml:space="preserve">2 </w:t>
            </w:r>
            <w:r>
              <w:rPr>
                <w:lang w:val="uk" w:eastAsia="uk"/>
              </w:rPr>
              <w:br/>
            </w:r>
            <w:r>
              <w:rPr>
                <w:lang w:val="uk" w:eastAsia="uk"/>
              </w:rPr>
              <w:t xml:space="preserve">3 </w:t>
            </w:r>
            <w:r>
              <w:rPr>
                <w:lang w:val="uk" w:eastAsia="uk"/>
              </w:rPr>
              <w:br/>
            </w:r>
            <w:r>
              <w:rPr>
                <w:lang w:val="uk" w:eastAsia="uk"/>
              </w:rPr>
              <w:t>більше 3 років</w:t>
            </w:r>
          </w:p>
        </w:tc>
        <w:tc>
          <w:tcPr>
            <w:tcW w:w="32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12 </w:t>
            </w:r>
            <w:r>
              <w:rPr>
                <w:lang w:val="uk" w:eastAsia="uk"/>
              </w:rPr>
              <w:br/>
            </w:r>
            <w:r>
              <w:rPr>
                <w:lang w:val="uk" w:eastAsia="uk"/>
              </w:rPr>
              <w:t xml:space="preserve">14 </w:t>
            </w:r>
            <w:r>
              <w:rPr>
                <w:lang w:val="uk" w:eastAsia="uk"/>
              </w:rPr>
              <w:br/>
            </w:r>
            <w:r>
              <w:rPr>
                <w:lang w:val="uk" w:eastAsia="uk"/>
              </w:rPr>
              <w:t xml:space="preserve">18 </w:t>
            </w:r>
            <w:r>
              <w:rPr>
                <w:lang w:val="uk" w:eastAsia="uk"/>
              </w:rPr>
              <w:br/>
            </w:r>
            <w:r>
              <w:rPr>
                <w:lang w:val="uk" w:eastAsia="uk"/>
              </w:rPr>
              <w:t>20</w:t>
            </w:r>
          </w:p>
        </w:tc>
      </w:tr>
      <w:tr>
        <w:tblPrEx>
          <w:tblW w:w="5000" w:type="pct"/>
          <w:jc w:val="center"/>
          <w:tblCellMar>
            <w:top w:w="15" w:type="dxa"/>
            <w:left w:w="15" w:type="dxa"/>
            <w:bottom w:w="15" w:type="dxa"/>
            <w:right w:w="15" w:type="dxa"/>
          </w:tblCellMar>
          <w:tblLook w:val="05E0"/>
        </w:tblPrEx>
        <w:trPr>
          <w:jc w:val="center"/>
        </w:trPr>
        <w:tc>
          <w:tcPr>
            <w:tcW w:w="35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Групи спеціалізованої підготовки</w:t>
            </w:r>
          </w:p>
        </w:tc>
        <w:tc>
          <w:tcPr>
            <w:tcW w:w="28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 xml:space="preserve">1 </w:t>
            </w:r>
            <w:r>
              <w:rPr>
                <w:lang w:val="uk" w:eastAsia="uk"/>
              </w:rPr>
              <w:br/>
            </w:r>
            <w:r>
              <w:rPr>
                <w:lang w:val="uk" w:eastAsia="uk"/>
              </w:rPr>
              <w:t xml:space="preserve">2 </w:t>
            </w:r>
            <w:r>
              <w:rPr>
                <w:lang w:val="uk" w:eastAsia="uk"/>
              </w:rPr>
              <w:br/>
            </w:r>
            <w:r>
              <w:rPr>
                <w:lang w:val="uk" w:eastAsia="uk"/>
              </w:rPr>
              <w:t>більше 2 років</w:t>
            </w:r>
          </w:p>
        </w:tc>
        <w:tc>
          <w:tcPr>
            <w:tcW w:w="321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lang w:val="uk" w:eastAsia="uk"/>
              </w:rPr>
              <w:t xml:space="preserve">24 </w:t>
            </w:r>
            <w:r>
              <w:rPr>
                <w:lang w:val="uk" w:eastAsia="uk"/>
              </w:rPr>
              <w:br/>
            </w:r>
            <w:r>
              <w:rPr>
                <w:lang w:val="uk" w:eastAsia="uk"/>
              </w:rPr>
              <w:t xml:space="preserve">26 </w:t>
            </w:r>
            <w:r>
              <w:rPr>
                <w:lang w:val="uk" w:eastAsia="uk"/>
              </w:rPr>
              <w:br/>
            </w:r>
            <w:r>
              <w:rPr>
                <w:lang w:val="uk" w:eastAsia="uk"/>
              </w:rPr>
              <w:t>28</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lang w:val="uk" w:eastAsia="uk"/>
              </w:rPr>
            </w:pPr>
          </w:p>
        </w:tc>
        <w:tc>
          <w:tcPr>
            <w:vMerge/>
            <w:tcBorders>
              <w:left w:val="single" w:sz="6" w:space="0" w:color="000000"/>
              <w:right w:val="single" w:sz="6" w:space="0" w:color="000000"/>
            </w:tcBorders>
            <w:vAlign w:val="center"/>
            <w:hideMark/>
          </w:tcPr>
          <w:p>
            <w:pPr>
              <w:rPr>
                <w:lang w:val="uk" w:eastAsia="uk"/>
              </w:rPr>
            </w:pPr>
          </w:p>
        </w:tc>
        <w:tc>
          <w:tcPr>
            <w:vMerge/>
            <w:tcBorders>
              <w:left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right w:val="single" w:sz="6" w:space="0" w:color="000000"/>
            </w:tcBorders>
            <w:vAlign w:val="center"/>
            <w:hideMark/>
          </w:tcPr>
          <w:p>
            <w:pPr>
              <w:rPr>
                <w:lang w:val="uk" w:eastAsia="uk"/>
              </w:rPr>
            </w:pPr>
          </w:p>
        </w:tc>
        <w:tc>
          <w:tcPr>
            <w:vMerge/>
            <w:tcBorders>
              <w:left w:val="single" w:sz="6" w:space="0" w:color="000000"/>
              <w:right w:val="single" w:sz="6" w:space="0" w:color="000000"/>
            </w:tcBorders>
            <w:vAlign w:val="center"/>
            <w:hideMark/>
          </w:tcPr>
          <w:p>
            <w:pPr>
              <w:rPr>
                <w:lang w:val="uk" w:eastAsia="uk"/>
              </w:rPr>
            </w:pPr>
          </w:p>
        </w:tc>
      </w:tr>
      <w:tr>
        <w:tblPrEx>
          <w:tblW w:w="5000" w:type="pct"/>
          <w:jc w:val="center"/>
          <w:tblCellMar>
            <w:top w:w="15" w:type="dxa"/>
            <w:left w:w="15" w:type="dxa"/>
            <w:bottom w:w="15" w:type="dxa"/>
            <w:right w:w="15" w:type="dxa"/>
          </w:tblCellMar>
          <w:tblLook w:val="05E0"/>
        </w:tblPrEx>
        <w:trPr>
          <w:jc w:val="center"/>
        </w:trPr>
        <w:tc>
          <w:tcPr>
            <w:tcW w:w="35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lang w:val="uk" w:eastAsia="uk"/>
              </w:rPr>
              <w:t>Групи підготовки до вищої спортивної майстерності</w:t>
            </w:r>
          </w:p>
        </w:tc>
        <w:tc>
          <w:tcPr>
            <w:tcW w:w="286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весь строк</w:t>
            </w:r>
          </w:p>
        </w:tc>
        <w:tc>
          <w:tcPr>
            <w:tcW w:w="321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32</w:t>
            </w:r>
          </w:p>
        </w:tc>
      </w:tr>
    </w:tbl>
    <w:p>
      <w:pPr>
        <w:pStyle w:val="rvps7"/>
        <w:spacing w:before="150" w:after="150"/>
        <w:ind w:left="450" w:right="450"/>
        <w:rPr>
          <w:lang w:val="uk" w:eastAsia="uk"/>
        </w:rPr>
      </w:pPr>
      <w:bookmarkStart w:id="134" w:name="n222"/>
      <w:bookmarkEnd w:id="134"/>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наповнюваності груп відділень з неолімпійських видів спорту комплексних дитячо-юнацьких спортивних шкіл, дитячо-юнацьких спортивних шкіл з видів спорту</w:t>
      </w:r>
    </w:p>
    <w:tbl>
      <w:tblPr>
        <w:tblStyle w:val="articletable"/>
        <w:tblW w:w="5000" w:type="pct"/>
        <w:jc w:val="center"/>
        <w:tblCellMar>
          <w:top w:w="15" w:type="dxa"/>
          <w:left w:w="15" w:type="dxa"/>
          <w:bottom w:w="15" w:type="dxa"/>
          <w:right w:w="15" w:type="dxa"/>
        </w:tblCellMar>
        <w:tblLook w:val="05E0"/>
      </w:tblPr>
      <w:tblGrid>
        <w:gridCol w:w="2535"/>
        <w:gridCol w:w="1073"/>
        <w:gridCol w:w="703"/>
        <w:gridCol w:w="488"/>
        <w:gridCol w:w="488"/>
        <w:gridCol w:w="488"/>
        <w:gridCol w:w="672"/>
        <w:gridCol w:w="488"/>
        <w:gridCol w:w="488"/>
        <w:gridCol w:w="672"/>
        <w:gridCol w:w="1268"/>
      </w:tblGrid>
      <w:tr>
        <w:tblPrEx>
          <w:tblW w:w="5000" w:type="pct"/>
          <w:jc w:val="center"/>
          <w:tblCellMar>
            <w:top w:w="15" w:type="dxa"/>
            <w:left w:w="15" w:type="dxa"/>
            <w:bottom w:w="15" w:type="dxa"/>
            <w:right w:w="15" w:type="dxa"/>
          </w:tblCellMar>
          <w:tblLook w:val="05E0"/>
        </w:tblPrEx>
        <w:trPr>
          <w:jc w:val="center"/>
        </w:trPr>
        <w:tc>
          <w:tcPr>
            <w:tcW w:w="13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bookmarkStart w:id="135" w:name="n223"/>
            <w:bookmarkEnd w:id="135"/>
            <w:r>
              <w:rPr>
                <w:rStyle w:val="spanrvts82"/>
                <w:b w:val="0"/>
                <w:bCs w:val="0"/>
                <w:i w:val="0"/>
                <w:iCs w:val="0"/>
                <w:lang w:val="uk" w:eastAsia="uk"/>
              </w:rPr>
              <w:t>Види спорту</w:t>
            </w:r>
          </w:p>
        </w:tc>
        <w:tc>
          <w:tcPr>
            <w:tcW w:w="3650" w:type="pct"/>
            <w:gridSpan w:val="10"/>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Наповнюваність груп</w:t>
            </w:r>
            <w:r>
              <w:rPr>
                <w:lang w:val="uk" w:eastAsia="uk"/>
              </w:rPr>
              <w:t xml:space="preserve"> </w:t>
            </w:r>
            <w:r>
              <w:rPr>
                <w:lang w:val="uk" w:eastAsia="uk"/>
              </w:rPr>
              <w:br/>
            </w:r>
            <w:r>
              <w:rPr>
                <w:rStyle w:val="spanrvts82"/>
                <w:b w:val="0"/>
                <w:bCs w:val="0"/>
                <w:i w:val="0"/>
                <w:iCs w:val="0"/>
                <w:lang w:val="uk" w:eastAsia="uk"/>
              </w:rPr>
              <w:t xml:space="preserve">(мінімальна кількість вихованців у групі) </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10"/>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15" w:type="dxa"/>
            <w:left w:w="15" w:type="dxa"/>
            <w:bottom w:w="15" w:type="dxa"/>
            <w:right w:w="15" w:type="dxa"/>
          </w:tblCellMar>
          <w:tblLook w:val="05E0"/>
        </w:tblPrEx>
        <w:trPr>
          <w:trHeight w:val="31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850" w:type="pct"/>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початкової підготовки</w:t>
            </w:r>
          </w:p>
        </w:tc>
        <w:tc>
          <w:tcPr>
            <w:tcW w:w="1150" w:type="pct"/>
            <w:gridSpan w:val="4"/>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базової підготовки</w:t>
            </w:r>
          </w:p>
        </w:tc>
        <w:tc>
          <w:tcPr>
            <w:tcW w:w="900" w:type="pct"/>
            <w:gridSpan w:val="3"/>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спеціалізованої підготовки</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підготовки до вищої спортивної</w:t>
            </w:r>
            <w:r>
              <w:rPr>
                <w:lang w:val="uk" w:eastAsia="uk"/>
              </w:rPr>
              <w:t xml:space="preserve"> </w:t>
            </w:r>
            <w:r>
              <w:rPr>
                <w:lang w:val="uk" w:eastAsia="uk"/>
              </w:rPr>
              <w:br/>
            </w:r>
            <w:r>
              <w:rPr>
                <w:rStyle w:val="spanrvts82"/>
                <w:b w:val="0"/>
                <w:bCs w:val="0"/>
                <w:i w:val="0"/>
                <w:iCs w:val="0"/>
                <w:lang w:val="uk" w:eastAsia="uk"/>
              </w:rPr>
              <w:t>майстерності</w:t>
            </w:r>
          </w:p>
        </w:tc>
      </w:tr>
      <w:tr>
        <w:tblPrEx>
          <w:tblW w:w="5000" w:type="pct"/>
          <w:jc w:val="center"/>
          <w:tblCellMar>
            <w:top w:w="15" w:type="dxa"/>
            <w:left w:w="15" w:type="dxa"/>
            <w:bottom w:w="15" w:type="dxa"/>
            <w:right w:w="15" w:type="dxa"/>
          </w:tblCellMar>
          <w:tblLook w:val="05E0"/>
        </w:tblPrEx>
        <w:trPr>
          <w:trHeight w:val="180"/>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 рік</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року</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 рік</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роки</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 роки</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3 років</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 рік</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 роки</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2 років</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увесь строк</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Авіамодельний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Автомобільний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Автомодельний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Айкідо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Акробатичний рок-н-рол</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Альпінізм</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Американський футбол</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Армрестлінг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Більярдний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Бодібілдинг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Боротьба Кураш</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4650" w:type="pct"/>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2"/>
              <w:spacing w:before="0" w:after="150"/>
              <w:ind w:left="0" w:right="0"/>
              <w:rPr>
                <w:lang w:val="uk" w:eastAsia="uk"/>
              </w:rPr>
            </w:pPr>
            <w:r>
              <w:rPr>
                <w:rStyle w:val="spanrvts46"/>
                <w:b w:val="0"/>
                <w:bCs w:val="0"/>
                <w:i/>
                <w:iCs/>
                <w:lang w:val="uk" w:eastAsia="uk"/>
              </w:rPr>
              <w:t xml:space="preserve">{Рядок 14 виключено на підставі Наказу Міністерства молоді та спорту </w:t>
            </w:r>
            <w:hyperlink r:id="rId11" w:anchor="n39" w:tgtFrame="_blank" w:history="1">
              <w:r>
                <w:rPr>
                  <w:rStyle w:val="arvts100"/>
                  <w:b w:val="0"/>
                  <w:bCs w:val="0"/>
                  <w:i/>
                  <w:iCs/>
                  <w:lang w:val="uk" w:eastAsia="uk"/>
                </w:rPr>
                <w:t>№ 13 від 03.01.2023</w:t>
              </w:r>
            </w:hyperlink>
            <w:r>
              <w:rPr>
                <w:rStyle w:val="spanrvts46"/>
                <w:b w:val="0"/>
                <w:bCs w:val="0"/>
                <w:i/>
                <w:iCs/>
                <w:lang w:val="uk" w:eastAsia="uk"/>
              </w:rPr>
              <w:t>}</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Боротьба на поясах Алиш</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Боротьба самбо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Бойове самбо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Боулінг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Військово-технологічний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Вейкбординг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Веслування на човнах «Дракон»</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Військово-спортивні багатоборства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Водно-моторний спорт</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Воднолижний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Гирьовий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Годзюрю карате</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Городковий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Грепплінг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Джиу-джитсу</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Змішані єдиноборства (ММА)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Естетична групова гімнастика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Кануполо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Карате</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4650" w:type="pct"/>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2"/>
              <w:spacing w:before="0" w:after="150"/>
              <w:ind w:left="0" w:right="0"/>
              <w:rPr>
                <w:lang w:val="uk" w:eastAsia="uk"/>
              </w:rPr>
            </w:pPr>
            <w:r>
              <w:rPr>
                <w:rStyle w:val="spanrvts46"/>
                <w:b w:val="0"/>
                <w:bCs w:val="0"/>
                <w:i/>
                <w:iCs/>
                <w:lang w:val="uk" w:eastAsia="uk"/>
              </w:rPr>
              <w:t xml:space="preserve">{Рядок 32 виключено на підставі Наказу Міністерства молоді та спорту </w:t>
            </w:r>
            <w:hyperlink r:id="rId14" w:anchor="n53" w:tgtFrame="_blank" w:history="1">
              <w:r>
                <w:rPr>
                  <w:rStyle w:val="arvts100"/>
                  <w:b w:val="0"/>
                  <w:bCs w:val="0"/>
                  <w:i/>
                  <w:iCs/>
                  <w:lang w:val="uk" w:eastAsia="uk"/>
                </w:rPr>
                <w:t>№ 3596 від 11.06.2025</w:t>
              </w:r>
            </w:hyperlink>
            <w:r>
              <w:rPr>
                <w:rStyle w:val="spanrvts11"/>
                <w:b w:val="0"/>
                <w:bCs w:val="0"/>
                <w:i/>
                <w:iCs/>
                <w:lang w:val="uk" w:eastAsia="uk"/>
              </w:rPr>
              <w:t>}</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Карате JKS</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Карате WKС</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Карате кіокушин</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Карате кіокушинкай</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Кіберспорт (електронний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Кікбоксинг WTKA</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Кікбоксинг WAKO</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Кікбоксинг WKA</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Кікбоксинг WPKA</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Кікбоксинг ІСКА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Кіокушинкайкан карате</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Козацький двобій</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Комбат Дзю-Дзюцу</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Комбат самозахист ІСО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Кудо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4650" w:type="pct"/>
            <w:gridSpan w:val="11"/>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92"/>
                <w:b w:val="0"/>
                <w:bCs w:val="0"/>
                <w:i/>
                <w:iCs/>
                <w:lang w:val="uk" w:eastAsia="uk"/>
              </w:rPr>
              <w:t xml:space="preserve">{Позицію виключено на підставі Наказу Міністерства молоді та спорту </w:t>
            </w:r>
            <w:hyperlink r:id="rId8" w:anchor="n54" w:tgtFrame="_blank" w:history="1">
              <w:r>
                <w:rPr>
                  <w:rStyle w:val="arvts109"/>
                  <w:b w:val="0"/>
                  <w:bCs w:val="0"/>
                  <w:i/>
                  <w:iCs/>
                  <w:lang w:val="uk" w:eastAsia="uk"/>
                </w:rPr>
                <w:t>№ 1011 від 13.08.2020</w:t>
              </w:r>
            </w:hyperlink>
            <w:r>
              <w:rPr>
                <w:rStyle w:val="spanrvts92"/>
                <w:b w:val="0"/>
                <w:bCs w:val="0"/>
                <w:i/>
                <w:iCs/>
                <w:lang w:val="uk" w:eastAsia="uk"/>
              </w:rPr>
              <w:t>}</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Кунгфу</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Морські багатоборства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Мотоциклетний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Падел</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Панкратіон</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Пауерліфтинг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Пейнтбол</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Підводний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Пляжна боротьба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Пляжний гандбол</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Пляжний футбол</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Поліатлон</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Практична стрільба</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Радіоспорт</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9</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Ракетомодельний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Регбіліг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11</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Рукопаш гопак</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Рукопашний бій</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Середньовічний бій</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4650" w:type="pct"/>
            <w:gridSpan w:val="11"/>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spacing w:before="240" w:after="240"/>
              <w:ind w:firstLine="0"/>
              <w:jc w:val="both"/>
              <w:rPr>
                <w:lang w:val="uk" w:eastAsia="uk"/>
              </w:rPr>
            </w:pPr>
            <w:r>
              <w:rPr>
                <w:rStyle w:val="spanrvts11"/>
                <w:b w:val="0"/>
                <w:bCs w:val="0"/>
                <w:i/>
                <w:iCs/>
                <w:lang w:val="uk" w:eastAsia="uk"/>
              </w:rPr>
              <w:t xml:space="preserve">{Рядок 66 виключено на підставі Наказу Міністерства молоді та спорту </w:t>
            </w:r>
            <w:hyperlink r:id="rId14" w:anchor="n65" w:tgtFrame="_blank" w:history="1">
              <w:r>
                <w:rPr>
                  <w:rStyle w:val="arvts100"/>
                  <w:b w:val="0"/>
                  <w:bCs w:val="0"/>
                  <w:i/>
                  <w:iCs/>
                  <w:lang w:val="uk" w:eastAsia="uk"/>
                </w:rPr>
                <w:t>№ 3596 від 11.06.2025</w:t>
              </w:r>
            </w:hyperlink>
            <w:r>
              <w:rPr>
                <w:rStyle w:val="spanrvts11"/>
                <w:b w:val="0"/>
                <w:bCs w:val="0"/>
                <w:i/>
                <w:iCs/>
                <w:lang w:val="uk" w:eastAsia="uk"/>
              </w:rPr>
              <w:t>}</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 з літаючим диском</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Спортивна аеробіка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Спортивна акробатика</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Спортивне орієнтування</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Спортивний туризм</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Спортивні танці</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Судномодельний спорт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Сумо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Таеквон-До</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Таеквон-до І.Т.Ф.</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Таїландський бокс Муей Тай</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Танцювальний спорт</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Текбол</w:t>
            </w:r>
          </w:p>
        </w:tc>
        <w:tc>
          <w:tcPr>
            <w:tcW w:w="5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Традиційне карате</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Українська боротьба на поясах</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Український рукопаш "Спас"</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Універсальний бій</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Ушу</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4650" w:type="pct"/>
            <w:gridSpan w:val="11"/>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spacing w:before="240" w:after="240"/>
              <w:ind w:firstLine="0"/>
              <w:jc w:val="both"/>
              <w:rPr>
                <w:lang w:val="uk" w:eastAsia="uk"/>
              </w:rPr>
            </w:pPr>
            <w:r>
              <w:rPr>
                <w:rStyle w:val="spanrvts11"/>
                <w:b w:val="0"/>
                <w:bCs w:val="0"/>
                <w:i/>
                <w:iCs/>
                <w:lang w:val="uk" w:eastAsia="uk"/>
              </w:rPr>
              <w:t xml:space="preserve">{Рядок 84 виключено на підставі Наказу Міністерства молоді та спорту </w:t>
            </w:r>
            <w:hyperlink r:id="rId14" w:anchor="n65" w:tgtFrame="_blank" w:history="1">
              <w:r>
                <w:rPr>
                  <w:rStyle w:val="arvts100"/>
                  <w:b w:val="0"/>
                  <w:bCs w:val="0"/>
                  <w:i/>
                  <w:iCs/>
                  <w:lang w:val="uk" w:eastAsia="uk"/>
                </w:rPr>
                <w:t>№ 3596 від 11.06.2025</w:t>
              </w:r>
            </w:hyperlink>
            <w:r>
              <w:rPr>
                <w:rStyle w:val="spanrvts11"/>
                <w:b w:val="0"/>
                <w:bCs w:val="0"/>
                <w:i/>
                <w:iCs/>
                <w:lang w:val="uk" w:eastAsia="uk"/>
              </w:rPr>
              <w:t>}</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Флорбол</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Французький бокс Сават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Фрі-файт</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Фунакоші шотокан карате</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650" w:type="pct"/>
            <w:tcBorders>
              <w:bottom w:val="single" w:sz="6" w:space="0" w:color="000000"/>
              <w:right w:val="single" w:sz="6" w:space="0" w:color="000000"/>
            </w:tcBorders>
            <w:tcMar>
              <w:top w:w="20"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Футзал</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Хортинг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Черліденг</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Шахи</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Шашки</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r>
      <w:tr>
        <w:tblPrEx>
          <w:tblW w:w="5000" w:type="pct"/>
          <w:jc w:val="center"/>
          <w:tblCellMar>
            <w:top w:w="15" w:type="dxa"/>
            <w:left w:w="15" w:type="dxa"/>
            <w:bottom w:w="15" w:type="dxa"/>
            <w:right w:w="15" w:type="dxa"/>
          </w:tblCellMar>
          <w:tblLook w:val="05E0"/>
        </w:tblPrEx>
        <w:trPr>
          <w:trHeight w:val="315"/>
          <w:jc w:val="center"/>
        </w:trPr>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Шотокан карате-до С.К.І.Ф.</w:t>
            </w:r>
          </w:p>
        </w:tc>
        <w:tc>
          <w:tcPr>
            <w:tcW w:w="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bl>
    <w:p>
      <w:pPr>
        <w:pStyle w:val="rvps2"/>
        <w:spacing w:before="0" w:after="150"/>
        <w:ind w:left="0" w:right="0"/>
        <w:rPr>
          <w:i/>
          <w:iCs/>
          <w:lang w:val="uk" w:eastAsia="uk"/>
        </w:rPr>
      </w:pPr>
      <w:bookmarkStart w:id="136" w:name="n176"/>
      <w:bookmarkEnd w:id="136"/>
      <w:r>
        <w:rPr>
          <w:rStyle w:val="spanrvts46"/>
          <w:b w:val="0"/>
          <w:bCs w:val="0"/>
          <w:i/>
          <w:iCs/>
          <w:lang w:val="uk" w:eastAsia="uk"/>
        </w:rPr>
        <w:t xml:space="preserve">{Додаток 2 із змінами, внесеними згідно з Наказом Міністерства молоді та спорту </w:t>
      </w:r>
      <w:hyperlink r:id="rId5" w:anchor="n6" w:tgtFrame="_blank" w:history="1">
        <w:r>
          <w:rPr>
            <w:rStyle w:val="arvts100"/>
            <w:b w:val="0"/>
            <w:bCs w:val="0"/>
            <w:i/>
            <w:iCs/>
            <w:lang w:val="uk" w:eastAsia="uk"/>
          </w:rPr>
          <w:t>№ 928 від 15.03.2016</w:t>
        </w:r>
      </w:hyperlink>
      <w:r>
        <w:rPr>
          <w:rStyle w:val="spanrvts46"/>
          <w:b w:val="0"/>
          <w:bCs w:val="0"/>
          <w:i/>
          <w:iCs/>
          <w:lang w:val="uk" w:eastAsia="uk"/>
        </w:rPr>
        <w:t xml:space="preserve">; в редакції Наказу Міністерства молоді та спорту </w:t>
      </w:r>
      <w:hyperlink r:id="rId6" w:anchor="n75" w:tgtFrame="_blank" w:history="1">
        <w:r>
          <w:rPr>
            <w:rStyle w:val="arvts100"/>
            <w:b w:val="0"/>
            <w:bCs w:val="0"/>
            <w:i/>
            <w:iCs/>
            <w:lang w:val="uk" w:eastAsia="uk"/>
          </w:rPr>
          <w:t>№ 4706 від 10.11.2017</w:t>
        </w:r>
      </w:hyperlink>
      <w:r>
        <w:rPr>
          <w:rStyle w:val="spanrvts46"/>
          <w:b w:val="0"/>
          <w:bCs w:val="0"/>
          <w:i/>
          <w:iCs/>
          <w:lang w:val="uk" w:eastAsia="uk"/>
        </w:rPr>
        <w:t xml:space="preserve">; із змінами, внесеними згідно з Наказами Міністерства молоді та спорту </w:t>
      </w:r>
      <w:hyperlink r:id="rId7" w:anchor="n73" w:tgtFrame="_blank" w:history="1">
        <w:r>
          <w:rPr>
            <w:rStyle w:val="arvts100"/>
            <w:b w:val="0"/>
            <w:bCs w:val="0"/>
            <w:i/>
            <w:iCs/>
            <w:lang w:val="uk" w:eastAsia="uk"/>
          </w:rPr>
          <w:t>№ 1424 від 21.03.2019</w:t>
        </w:r>
      </w:hyperlink>
      <w:r>
        <w:rPr>
          <w:rStyle w:val="spanrvts46"/>
          <w:b w:val="0"/>
          <w:bCs w:val="0"/>
          <w:i/>
          <w:iCs/>
          <w:lang w:val="uk" w:eastAsia="uk"/>
        </w:rPr>
        <w:t xml:space="preserve">, </w:t>
      </w:r>
      <w:hyperlink r:id="rId8" w:anchor="n29" w:tgtFrame="_blank" w:history="1">
        <w:r>
          <w:rPr>
            <w:rStyle w:val="arvts100"/>
            <w:b w:val="0"/>
            <w:bCs w:val="0"/>
            <w:i/>
            <w:iCs/>
            <w:lang w:val="uk" w:eastAsia="uk"/>
          </w:rPr>
          <w:t>№ 1011 від 13.08.2020</w:t>
        </w:r>
      </w:hyperlink>
      <w:r>
        <w:rPr>
          <w:rStyle w:val="spanrvts46"/>
          <w:b w:val="0"/>
          <w:bCs w:val="0"/>
          <w:i/>
          <w:iCs/>
          <w:lang w:val="uk" w:eastAsia="uk"/>
        </w:rPr>
        <w:t xml:space="preserve">, </w:t>
      </w:r>
      <w:hyperlink r:id="rId10" w:anchor="n37" w:tgtFrame="_blank" w:history="1">
        <w:r>
          <w:rPr>
            <w:rStyle w:val="arvts100"/>
            <w:b w:val="0"/>
            <w:bCs w:val="0"/>
            <w:i/>
            <w:iCs/>
            <w:lang w:val="uk" w:eastAsia="uk"/>
          </w:rPr>
          <w:t>№ 2057 від 15.06.2021</w:t>
        </w:r>
      </w:hyperlink>
      <w:r>
        <w:rPr>
          <w:rStyle w:val="spanrvts46"/>
          <w:b w:val="0"/>
          <w:bCs w:val="0"/>
          <w:i/>
          <w:iCs/>
          <w:lang w:val="uk" w:eastAsia="uk"/>
        </w:rPr>
        <w:t xml:space="preserve">, </w:t>
      </w:r>
      <w:hyperlink r:id="rId11" w:anchor="n33" w:tgtFrame="_blank" w:history="1">
        <w:r>
          <w:rPr>
            <w:rStyle w:val="arvts100"/>
            <w:b w:val="0"/>
            <w:bCs w:val="0"/>
            <w:i/>
            <w:iCs/>
            <w:lang w:val="uk" w:eastAsia="uk"/>
          </w:rPr>
          <w:t>№ 13 від 03.01.2023</w:t>
        </w:r>
      </w:hyperlink>
      <w:r>
        <w:rPr>
          <w:i/>
          <w:iCs/>
          <w:lang w:val="uk" w:eastAsia="uk"/>
        </w:rPr>
        <w:t xml:space="preserve">, </w:t>
      </w:r>
      <w:hyperlink r:id="rId14" w:anchor="n47" w:tgtFrame="_blank" w:history="1">
        <w:r>
          <w:rPr>
            <w:rStyle w:val="arvts100"/>
            <w:b w:val="0"/>
            <w:bCs w:val="0"/>
            <w:i/>
            <w:iCs/>
            <w:lang w:val="uk" w:eastAsia="uk"/>
          </w:rPr>
          <w:t>№ 3596 від 11.06.2025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1" style="width:0;height:0.75pt" o:hrpct="0" o:hrstd="t" o:hr="t" filled="t" fillcolor="gray" stroked="f">
            <v:path strokeok="f"/>
          </v:rect>
        </w:pict>
      </w:r>
      <w:bookmarkStart w:id="137" w:name="n167"/>
      <w:bookmarkEnd w:id="137"/>
    </w:p>
    <w:p>
      <w:pPr>
        <w:pStyle w:val="rvps2"/>
        <w:spacing w:before="240" w:after="150"/>
        <w:ind w:left="0" w:right="0"/>
        <w:rPr>
          <w:lang w:val="uk" w:eastAsia="uk"/>
        </w:rPr>
      </w:pPr>
      <w:bookmarkStart w:id="138" w:name="n168"/>
      <w:bookmarkEnd w:id="138"/>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139" w:name="n169"/>
            <w:bookmarkEnd w:id="139"/>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Порядку наповнюваності груп </w:t>
            </w:r>
            <w:r>
              <w:rPr>
                <w:lang w:val="uk" w:eastAsia="uk"/>
              </w:rPr>
              <w:br/>
            </w:r>
            <w:r>
              <w:rPr>
                <w:lang w:val="uk" w:eastAsia="uk"/>
              </w:rPr>
              <w:t xml:space="preserve">відділень з видів спорту і тижневого </w:t>
            </w:r>
            <w:r>
              <w:rPr>
                <w:lang w:val="uk" w:eastAsia="uk"/>
              </w:rPr>
              <w:br/>
            </w:r>
            <w:r>
              <w:rPr>
                <w:lang w:val="uk" w:eastAsia="uk"/>
              </w:rPr>
              <w:t xml:space="preserve">режиму навчально-тренувальної </w:t>
            </w:r>
            <w:r>
              <w:rPr>
                <w:lang w:val="uk" w:eastAsia="uk"/>
              </w:rPr>
              <w:br/>
            </w:r>
            <w:r>
              <w:rPr>
                <w:lang w:val="uk" w:eastAsia="uk"/>
              </w:rPr>
              <w:t xml:space="preserve">роботи дитячо-юнацьких </w:t>
            </w:r>
            <w:r>
              <w:rPr>
                <w:lang w:val="uk" w:eastAsia="uk"/>
              </w:rPr>
              <w:br/>
            </w:r>
            <w:r>
              <w:rPr>
                <w:lang w:val="uk" w:eastAsia="uk"/>
              </w:rPr>
              <w:t xml:space="preserve">спортивних шкіл </w:t>
            </w:r>
            <w:r>
              <w:rPr>
                <w:lang w:val="uk" w:eastAsia="uk"/>
              </w:rPr>
              <w:br/>
            </w:r>
            <w:r>
              <w:rPr>
                <w:lang w:val="uk" w:eastAsia="uk"/>
              </w:rPr>
              <w:t>(пункт 3 розділу ІІ)</w:t>
            </w:r>
          </w:p>
        </w:tc>
      </w:tr>
    </w:tbl>
    <w:p>
      <w:pPr>
        <w:pStyle w:val="rvps7"/>
        <w:spacing w:before="150" w:after="150"/>
        <w:ind w:left="450" w:right="450"/>
        <w:rPr>
          <w:lang w:val="uk" w:eastAsia="uk"/>
        </w:rPr>
      </w:pPr>
      <w:bookmarkStart w:id="140" w:name="n170"/>
      <w:bookmarkEnd w:id="140"/>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тижневого режиму навчально-тренувальної роботи та наповнюваності груп відділень з видів спорту осіб з інвалідністю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w:t>
      </w:r>
    </w:p>
    <w:tbl>
      <w:tblPr>
        <w:tblStyle w:val="articletable"/>
        <w:tblW w:w="5000" w:type="pct"/>
        <w:jc w:val="center"/>
        <w:tblCellMar>
          <w:top w:w="15" w:type="dxa"/>
          <w:left w:w="15" w:type="dxa"/>
          <w:bottom w:w="15" w:type="dxa"/>
          <w:right w:w="15" w:type="dxa"/>
        </w:tblCellMar>
        <w:tblLook w:val="05E0"/>
      </w:tblPr>
      <w:tblGrid>
        <w:gridCol w:w="1435"/>
        <w:gridCol w:w="860"/>
        <w:gridCol w:w="1194"/>
        <w:gridCol w:w="449"/>
        <w:gridCol w:w="257"/>
        <w:gridCol w:w="157"/>
        <w:gridCol w:w="190"/>
        <w:gridCol w:w="157"/>
        <w:gridCol w:w="190"/>
        <w:gridCol w:w="157"/>
        <w:gridCol w:w="190"/>
        <w:gridCol w:w="520"/>
        <w:gridCol w:w="520"/>
        <w:gridCol w:w="535"/>
        <w:gridCol w:w="535"/>
        <w:gridCol w:w="475"/>
        <w:gridCol w:w="530"/>
        <w:gridCol w:w="550"/>
        <w:gridCol w:w="468"/>
      </w:tblGrid>
      <w:tr>
        <w:tblPrEx>
          <w:tblW w:w="5000" w:type="pct"/>
          <w:jc w:val="center"/>
          <w:tblCellMar>
            <w:top w:w="15" w:type="dxa"/>
            <w:left w:w="15" w:type="dxa"/>
            <w:bottom w:w="15" w:type="dxa"/>
            <w:right w:w="15" w:type="dxa"/>
          </w:tblCellMar>
          <w:tblLook w:val="05E0"/>
        </w:tblPrEx>
        <w:trPr>
          <w:trHeight w:val="390"/>
          <w:jc w:val="center"/>
        </w:trPr>
        <w:tc>
          <w:tcPr>
            <w:tcW w:w="20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bookmarkStart w:id="141" w:name="n224"/>
            <w:bookmarkEnd w:id="141"/>
            <w:r>
              <w:rPr>
                <w:rStyle w:val="spanrvts82"/>
                <w:b w:val="0"/>
                <w:bCs w:val="0"/>
                <w:i w:val="0"/>
                <w:iCs w:val="0"/>
                <w:lang w:val="uk" w:eastAsia="uk"/>
              </w:rPr>
              <w:t xml:space="preserve">Групи підготовки </w:t>
            </w:r>
          </w:p>
        </w:tc>
        <w:tc>
          <w:tcPr>
            <w:tcW w:w="94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Рік навчання</w:t>
            </w:r>
          </w:p>
        </w:tc>
        <w:tc>
          <w:tcPr>
            <w:tcW w:w="76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Тижневий режим навчально-тренувальної роботи (години)</w:t>
            </w:r>
          </w:p>
        </w:tc>
        <w:tc>
          <w:tcPr>
            <w:tcW w:w="6162" w:type="dxa"/>
            <w:gridSpan w:val="16"/>
            <w:tcBorders>
              <w:top w:val="single" w:sz="6" w:space="0" w:color="000000"/>
              <w:right w:val="single" w:sz="6" w:space="0" w:color="000000"/>
            </w:tcBorders>
            <w:tcMar>
              <w:top w:w="22" w:type="dxa"/>
              <w:left w:w="20"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Наповнюваність груп</w:t>
            </w:r>
            <w:r>
              <w:rPr>
                <w:lang w:val="uk" w:eastAsia="uk"/>
              </w:rPr>
              <w:t xml:space="preserve"> </w:t>
            </w:r>
            <w:r>
              <w:rPr>
                <w:lang w:val="uk" w:eastAsia="uk"/>
              </w:rPr>
              <w:br/>
            </w:r>
            <w:r>
              <w:rPr>
                <w:rStyle w:val="spanrvts82"/>
                <w:b w:val="0"/>
                <w:bCs w:val="0"/>
                <w:i w:val="0"/>
                <w:iCs w:val="0"/>
                <w:lang w:val="uk" w:eastAsia="uk"/>
              </w:rPr>
              <w:t>(мінімальна кількість вихованців у групі)</w:t>
            </w:r>
          </w:p>
        </w:tc>
      </w:tr>
      <w:tr>
        <w:tblPrEx>
          <w:tblW w:w="5000" w:type="pct"/>
          <w:jc w:val="center"/>
          <w:tblCellMar>
            <w:top w:w="15" w:type="dxa"/>
            <w:left w:w="15" w:type="dxa"/>
            <w:bottom w:w="15" w:type="dxa"/>
            <w:right w:w="15" w:type="dxa"/>
          </w:tblCellMar>
          <w:tblLook w:val="05E0"/>
        </w:tblPrEx>
        <w:trPr>
          <w:trHeight w:val="360"/>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765" w:type="dxa"/>
            <w:gridSpan w:val="2"/>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вади слуху</w:t>
            </w:r>
          </w:p>
        </w:tc>
        <w:tc>
          <w:tcPr>
            <w:tcW w:w="1752" w:type="dxa"/>
            <w:gridSpan w:val="6"/>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вади зору</w:t>
            </w:r>
          </w:p>
        </w:tc>
        <w:tc>
          <w:tcPr>
            <w:tcW w:w="852" w:type="dxa"/>
            <w:gridSpan w:val="2"/>
            <w:vMerge w:val="restart"/>
            <w:tcBorders>
              <w:top w:val="single" w:sz="6" w:space="0" w:color="000000"/>
              <w:bottom w:val="none" w:sz="0" w:space="0" w:color="auto"/>
              <w:right w:val="single" w:sz="6" w:space="0" w:color="000000"/>
            </w:tcBorders>
            <w:tcMar>
              <w:top w:w="22" w:type="dxa"/>
              <w:left w:w="20" w:type="dxa"/>
              <w:bottom w:w="20"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вади розумового і фізичного розвитку</w:t>
            </w:r>
          </w:p>
        </w:tc>
        <w:tc>
          <w:tcPr>
            <w:tcW w:w="2922" w:type="dxa"/>
            <w:gridSpan w:val="6"/>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 xml:space="preserve">ураження опорно-рухового </w:t>
            </w:r>
            <w:r>
              <w:rPr>
                <w:rStyle w:val="spanrvts82"/>
                <w:b w:val="0"/>
                <w:bCs w:val="0"/>
                <w:i w:val="0"/>
                <w:iCs w:val="0"/>
                <w:lang w:val="uk" w:eastAsia="uk"/>
              </w:rPr>
              <w:br/>
            </w:r>
            <w:r>
              <w:rPr>
                <w:rStyle w:val="spanrvts82"/>
                <w:b w:val="0"/>
                <w:bCs w:val="0"/>
                <w:i w:val="0"/>
                <w:iCs w:val="0"/>
                <w:lang w:val="uk" w:eastAsia="uk"/>
              </w:rPr>
              <w:t>апарату (із збереженням рухової активності)</w:t>
            </w:r>
          </w:p>
        </w:tc>
      </w:tr>
      <w:tr>
        <w:tblPrEx>
          <w:tblW w:w="5000" w:type="pct"/>
          <w:jc w:val="center"/>
          <w:tblCellMar>
            <w:top w:w="15" w:type="dxa"/>
            <w:left w:w="15" w:type="dxa"/>
            <w:bottom w:w="15" w:type="dxa"/>
            <w:right w:w="15" w:type="dxa"/>
          </w:tblCellMar>
          <w:tblLook w:val="05E0"/>
        </w:tblPrEx>
        <w:trPr>
          <w:trHeight w:val="55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67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В-1</w:t>
            </w:r>
          </w:p>
        </w:tc>
        <w:tc>
          <w:tcPr>
            <w:tcW w:w="58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В-2</w:t>
            </w:r>
          </w:p>
        </w:tc>
        <w:tc>
          <w:tcPr>
            <w:tcW w:w="58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В-3</w:t>
            </w:r>
          </w:p>
        </w:tc>
        <w:tc>
          <w:tcPr>
            <w:gridSpan w:val="2"/>
            <w:vMerge/>
            <w:tcBorders>
              <w:right w:val="single" w:sz="6" w:space="0" w:color="000000"/>
            </w:tcBorders>
            <w:vAlign w:val="center"/>
            <w:hideMark/>
          </w:tcPr>
          <w:p>
            <w:pPr>
              <w:rPr>
                <w:rStyle w:val="spanrvts82"/>
                <w:b w:val="0"/>
                <w:bCs w:val="0"/>
                <w:i w:val="0"/>
                <w:iCs w:val="0"/>
                <w:lang w:val="uk" w:eastAsia="uk"/>
              </w:rPr>
            </w:pPr>
          </w:p>
        </w:tc>
        <w:tc>
          <w:tcPr>
            <w:tcW w:w="112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 ампутацією кінцівок</w:t>
            </w:r>
          </w:p>
        </w:tc>
        <w:tc>
          <w:tcPr>
            <w:tcW w:w="94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 ураженням спинного мозку</w:t>
            </w:r>
          </w:p>
        </w:tc>
        <w:tc>
          <w:tcPr>
            <w:tcW w:w="942" w:type="dxa"/>
            <w:gridSpan w:val="2"/>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з наслідками</w:t>
            </w:r>
            <w:r>
              <w:rPr>
                <w:lang w:val="uk" w:eastAsia="uk"/>
              </w:rPr>
              <w:t xml:space="preserve"> </w:t>
            </w:r>
            <w:r>
              <w:rPr>
                <w:lang w:val="uk" w:eastAsia="uk"/>
              </w:rPr>
              <w:br/>
            </w:r>
            <w:r>
              <w:rPr>
                <w:rStyle w:val="spanrvts82"/>
                <w:b w:val="0"/>
                <w:bCs w:val="0"/>
                <w:i w:val="0"/>
                <w:iCs w:val="0"/>
                <w:lang w:val="uk" w:eastAsia="uk"/>
              </w:rPr>
              <w:t>ДЦП</w:t>
            </w:r>
          </w:p>
        </w:tc>
      </w:tr>
      <w:tr>
        <w:tblPrEx>
          <w:tblW w:w="5000" w:type="pct"/>
          <w:jc w:val="center"/>
          <w:tblCellMar>
            <w:top w:w="15" w:type="dxa"/>
            <w:left w:w="15" w:type="dxa"/>
            <w:bottom w:w="15" w:type="dxa"/>
            <w:right w:w="15" w:type="dxa"/>
          </w:tblCellMar>
          <w:tblLook w:val="05E0"/>
        </w:tblPrEx>
        <w:trPr>
          <w:trHeight w:val="31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6165" w:type="dxa"/>
            <w:gridSpan w:val="16"/>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групи</w:t>
            </w:r>
          </w:p>
        </w:tc>
      </w:tr>
      <w:tr>
        <w:tblPrEx>
          <w:tblW w:w="5000" w:type="pct"/>
          <w:jc w:val="center"/>
          <w:tblCellMar>
            <w:top w:w="15" w:type="dxa"/>
            <w:left w:w="15" w:type="dxa"/>
            <w:bottom w:w="15" w:type="dxa"/>
            <w:right w:w="15" w:type="dxa"/>
          </w:tblCellMar>
          <w:tblLook w:val="05E0"/>
        </w:tblPrEx>
        <w:trPr>
          <w:trHeight w:val="19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40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w:t>
            </w:r>
          </w:p>
        </w:tc>
        <w:tc>
          <w:tcPr>
            <w:tcW w:w="4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ІІ</w:t>
            </w:r>
          </w:p>
        </w:tc>
      </w:tr>
      <w:tr>
        <w:tblPrEx>
          <w:tblW w:w="5000" w:type="pct"/>
          <w:jc w:val="center"/>
          <w:tblCellMar>
            <w:top w:w="15" w:type="dxa"/>
            <w:left w:w="15" w:type="dxa"/>
            <w:bottom w:w="15" w:type="dxa"/>
            <w:right w:w="15" w:type="dxa"/>
          </w:tblCellMar>
          <w:tblLook w:val="05E0"/>
        </w:tblPrEx>
        <w:trPr>
          <w:trHeight w:val="660"/>
          <w:jc w:val="center"/>
        </w:trPr>
        <w:tc>
          <w:tcPr>
            <w:tcW w:w="203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4"/>
              <w:spacing w:before="150" w:after="150"/>
              <w:ind w:left="0" w:right="0"/>
              <w:rPr>
                <w:lang w:val="uk" w:eastAsia="uk"/>
              </w:rPr>
            </w:pPr>
            <w:r>
              <w:rPr>
                <w:rStyle w:val="spanrvts82"/>
                <w:b w:val="0"/>
                <w:bCs w:val="0"/>
                <w:i w:val="0"/>
                <w:iCs w:val="0"/>
                <w:lang w:val="uk" w:eastAsia="uk"/>
              </w:rPr>
              <w:t>Фізкультурно-реабілітаційної підготовки</w:t>
            </w:r>
          </w:p>
        </w:tc>
        <w:tc>
          <w:tcPr>
            <w:tcW w:w="94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весь строк</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7</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45"/>
          <w:jc w:val="center"/>
        </w:trPr>
        <w:tc>
          <w:tcPr>
            <w:tcW w:w="20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 xml:space="preserve">Початкової </w:t>
            </w:r>
          </w:p>
          <w:p>
            <w:pPr>
              <w:pStyle w:val="rvps14"/>
              <w:spacing w:before="150" w:after="150"/>
              <w:ind w:left="0" w:right="0"/>
              <w:rPr>
                <w:lang w:val="uk" w:eastAsia="uk"/>
              </w:rPr>
            </w:pPr>
            <w:r>
              <w:rPr>
                <w:rStyle w:val="spanrvts82"/>
                <w:b w:val="0"/>
                <w:bCs w:val="0"/>
                <w:i w:val="0"/>
                <w:iCs w:val="0"/>
                <w:lang w:val="uk" w:eastAsia="uk"/>
              </w:rPr>
              <w:t>підготовки</w:t>
            </w: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4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1 року</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10</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45"/>
          <w:jc w:val="center"/>
        </w:trPr>
        <w:tc>
          <w:tcPr>
            <w:tcW w:w="20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Базової підготовки</w:t>
            </w: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12</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4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14</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34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16</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8</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r>
      <w:tr>
        <w:tblPrEx>
          <w:tblW w:w="5000" w:type="pct"/>
          <w:jc w:val="center"/>
          <w:tblCellMar>
            <w:top w:w="15" w:type="dxa"/>
            <w:left w:w="15" w:type="dxa"/>
            <w:bottom w:w="15" w:type="dxa"/>
            <w:right w:w="15" w:type="dxa"/>
          </w:tblCellMar>
          <w:tblLook w:val="05E0"/>
        </w:tblPrEx>
        <w:trPr>
          <w:trHeight w:val="4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3 років</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20</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6</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75"/>
          <w:jc w:val="center"/>
        </w:trPr>
        <w:tc>
          <w:tcPr>
            <w:tcW w:w="2040"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Спеціалізованої підготовки</w:t>
            </w: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1</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24</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05" w:type="dxa"/>
            <w:tcBorders>
              <w:top w:val="single" w:sz="6" w:space="0" w:color="000000"/>
              <w:bottom w:val="single" w:sz="6" w:space="0" w:color="000000"/>
            </w:tcBorders>
            <w:tcMar>
              <w:top w:w="22" w:type="dxa"/>
              <w:left w:w="20" w:type="dxa"/>
              <w:bottom w:w="22" w:type="dxa"/>
              <w:right w:w="20"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345"/>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26</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46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більше 2 років</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28</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5</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r>
        <w:tblPrEx>
          <w:tblW w:w="5000" w:type="pct"/>
          <w:jc w:val="center"/>
          <w:tblCellMar>
            <w:top w:w="15" w:type="dxa"/>
            <w:left w:w="15" w:type="dxa"/>
            <w:bottom w:w="15" w:type="dxa"/>
            <w:right w:w="15" w:type="dxa"/>
          </w:tblCellMar>
          <w:tblLook w:val="05E0"/>
        </w:tblPrEx>
        <w:trPr>
          <w:trHeight w:val="750"/>
          <w:jc w:val="center"/>
        </w:trPr>
        <w:tc>
          <w:tcPr>
            <w:tcW w:w="2040" w:type="dxa"/>
            <w:tcBorders>
              <w:left w:val="single" w:sz="6" w:space="0" w:color="000000"/>
              <w:bottom w:val="single" w:sz="6" w:space="0" w:color="000000"/>
              <w:right w:val="single" w:sz="6" w:space="0" w:color="000000"/>
            </w:tcBorders>
            <w:tcMar>
              <w:top w:w="20" w:type="dxa"/>
              <w:left w:w="22" w:type="dxa"/>
              <w:bottom w:w="22" w:type="dxa"/>
              <w:right w:w="22" w:type="dxa"/>
            </w:tcMar>
            <w:vAlign w:val="top"/>
            <w:hideMark/>
          </w:tcPr>
          <w:p>
            <w:pPr>
              <w:pStyle w:val="rvps14"/>
              <w:spacing w:before="150" w:after="150"/>
              <w:ind w:left="0" w:right="0"/>
              <w:rPr>
                <w:lang w:val="uk" w:eastAsia="uk"/>
              </w:rPr>
            </w:pPr>
            <w:r>
              <w:rPr>
                <w:rStyle w:val="spanrvts82"/>
                <w:b w:val="0"/>
                <w:bCs w:val="0"/>
                <w:i w:val="0"/>
                <w:iCs w:val="0"/>
                <w:lang w:val="uk" w:eastAsia="uk"/>
              </w:rPr>
              <w:t>Підготовки до вищої спортивної майстерності</w:t>
            </w:r>
          </w:p>
        </w:tc>
        <w:tc>
          <w:tcPr>
            <w:tcW w:w="94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весь строк</w:t>
            </w:r>
          </w:p>
        </w:tc>
        <w:tc>
          <w:tcPr>
            <w:tcW w:w="7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32</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0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3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4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8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46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52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c>
          <w:tcPr>
            <w:tcW w:w="50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2</w:t>
            </w:r>
          </w:p>
        </w:tc>
        <w:tc>
          <w:tcPr>
            <w:tcW w:w="47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r>
              <w:rPr>
                <w:rStyle w:val="spanrvts82"/>
                <w:b w:val="0"/>
                <w:bCs w:val="0"/>
                <w:i w:val="0"/>
                <w:iCs w:val="0"/>
                <w:lang w:val="uk" w:eastAsia="uk"/>
              </w:rPr>
              <w:t>4</w:t>
            </w:r>
          </w:p>
        </w:tc>
      </w:tr>
    </w:tbl>
    <w:p>
      <w:pPr>
        <w:rPr>
          <w:vanish/>
        </w:rPr>
      </w:pPr>
    </w:p>
    <w:tbl>
      <w:tblPr>
        <w:tblStyle w:val="articletable"/>
        <w:tblW w:w="5000" w:type="pct"/>
        <w:jc w:val="center"/>
        <w:tblCellMar>
          <w:top w:w="15" w:type="dxa"/>
          <w:left w:w="15" w:type="dxa"/>
          <w:bottom w:w="15" w:type="dxa"/>
          <w:right w:w="15" w:type="dxa"/>
        </w:tblCellMar>
        <w:tblLook w:val="05E0"/>
      </w:tblPr>
      <w:tblGrid>
        <w:gridCol w:w="1695"/>
        <w:gridCol w:w="7665"/>
      </w:tblGrid>
      <w:tr>
        <w:tblPrEx>
          <w:tblW w:w="5000" w:type="pct"/>
          <w:jc w:val="center"/>
          <w:tblCellMar>
            <w:top w:w="15" w:type="dxa"/>
            <w:left w:w="15" w:type="dxa"/>
            <w:bottom w:w="15" w:type="dxa"/>
            <w:right w:w="15" w:type="dxa"/>
          </w:tblCellMar>
          <w:tblLook w:val="05E0"/>
        </w:tblPrEx>
        <w:trPr>
          <w:jc w:val="center"/>
        </w:trPr>
        <w:tc>
          <w:tcPr>
            <w:tcW w:w="1975" w:type="dxa"/>
            <w:tcMar>
              <w:top w:w="20" w:type="dxa"/>
              <w:left w:w="20" w:type="dxa"/>
              <w:bottom w:w="20" w:type="dxa"/>
              <w:right w:w="20" w:type="dxa"/>
            </w:tcMar>
            <w:vAlign w:val="top"/>
            <w:hideMark/>
          </w:tcPr>
          <w:p>
            <w:pPr>
              <w:pStyle w:val="rvps14"/>
              <w:spacing w:before="150" w:after="150"/>
              <w:ind w:left="0" w:right="0"/>
              <w:rPr>
                <w:lang w:val="uk" w:eastAsia="uk"/>
              </w:rPr>
            </w:pPr>
            <w:bookmarkStart w:id="142" w:name="n226"/>
            <w:bookmarkEnd w:id="142"/>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Примітка.</w:t>
            </w:r>
          </w:p>
        </w:tc>
        <w:tc>
          <w:tcPr>
            <w:tcW w:w="1096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До ІІ групи належать командні ігрові види спорту.</w:t>
            </w:r>
          </w:p>
        </w:tc>
      </w:tr>
    </w:tbl>
    <w:p>
      <w:pPr>
        <w:pStyle w:val="rvps2"/>
        <w:spacing w:before="0" w:after="150"/>
        <w:ind w:left="0" w:right="0"/>
        <w:rPr>
          <w:i/>
          <w:iCs/>
          <w:lang w:val="uk" w:eastAsia="uk"/>
        </w:rPr>
      </w:pPr>
      <w:bookmarkStart w:id="143" w:name="n228"/>
      <w:bookmarkEnd w:id="143"/>
      <w:r>
        <w:rPr>
          <w:rStyle w:val="spanrvts46"/>
          <w:b w:val="0"/>
          <w:bCs w:val="0"/>
          <w:i/>
          <w:iCs/>
          <w:lang w:val="uk" w:eastAsia="uk"/>
        </w:rPr>
        <w:t xml:space="preserve">{Додаток 3 в редакції Наказу Міністерства молоді та спорту </w:t>
      </w:r>
      <w:hyperlink r:id="rId6" w:anchor="n80" w:tgtFrame="_blank" w:history="1">
        <w:r>
          <w:rPr>
            <w:rStyle w:val="arvts100"/>
            <w:b w:val="0"/>
            <w:bCs w:val="0"/>
            <w:i/>
            <w:iCs/>
            <w:lang w:val="uk" w:eastAsia="uk"/>
          </w:rPr>
          <w:t>№ 4706 від 10.11.2017</w:t>
        </w:r>
      </w:hyperlink>
      <w:r>
        <w:rPr>
          <w:rStyle w:val="spanrvts46"/>
          <w:b w:val="0"/>
          <w:bCs w:val="0"/>
          <w:i/>
          <w:iCs/>
          <w:lang w:val="uk" w:eastAsia="uk"/>
        </w:rPr>
        <w:t xml:space="preserve">; із змінами, внесеними згідно з Наказом Міністерства молоді та спорту </w:t>
      </w:r>
      <w:hyperlink r:id="rId9" w:anchor="n31" w:tgtFrame="_blank" w:history="1">
        <w:r>
          <w:rPr>
            <w:rStyle w:val="arvts100"/>
            <w:b w:val="0"/>
            <w:bCs w:val="0"/>
            <w:i/>
            <w:iCs/>
            <w:lang w:val="uk" w:eastAsia="uk"/>
          </w:rPr>
          <w:t>№ 1351 від 07.09.2020</w:t>
        </w:r>
      </w:hyperlink>
      <w:r>
        <w:rPr>
          <w:rStyle w:val="spanrvts46"/>
          <w:b w:val="0"/>
          <w:bCs w:val="0"/>
          <w:i/>
          <w:iCs/>
          <w:lang w:val="uk" w:eastAsia="uk"/>
        </w:rPr>
        <w:t>}</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організацію навчально-тренувальної роботи дитячо-юнацьких спортивних шкіл</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Мінмолодьспорт від 17.01.2015 № 67</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01.08.2025</w:t>
            </w:r>
            <w:r>
              <w:rPr>
                <w:rFonts w:ascii="Times New Roman" w:eastAsia="Times New Roman" w:hAnsi="Times New Roman" w:cs="Times New Roman"/>
                <w:sz w:val="20"/>
                <w:szCs w:val="20"/>
                <w:lang w:val="uk" w:eastAsia="uk"/>
              </w:rPr>
              <w:t xml:space="preserve">, підстава — </w:t>
            </w:r>
            <w:hyperlink r:id="rId14" w:tgtFrame="_blank" w:history="1">
              <w:r>
                <w:rPr>
                  <w:rFonts w:ascii="Times New Roman" w:eastAsia="Times New Roman" w:hAnsi="Times New Roman" w:cs="Times New Roman"/>
                  <w:color w:val="0000EE"/>
                  <w:sz w:val="20"/>
                  <w:szCs w:val="20"/>
                  <w:u w:val="single" w:color="0000EE"/>
                  <w:lang w:val="uk" w:eastAsia="uk"/>
                </w:rPr>
                <w:t>z0984-25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https://zakon.rada.gov.ua/go/z0119-15</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18.02.2026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3"/>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32"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20.02.2015 — 2015 р., № 12, стор. 250, стаття 336, код акта 75693/2015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92">
    <w:name w:val="span_rvts92"/>
    <w:basedOn w:val="DefaultParagraphFont"/>
    <w:rPr>
      <w:rFonts w:ascii="Times New Roman" w:eastAsia="Times New Roman" w:hAnsi="Times New Roman" w:cs="Times New Roman"/>
      <w:b w:val="0"/>
      <w:bCs w:val="0"/>
      <w:i/>
      <w:iCs/>
      <w:sz w:val="20"/>
      <w:szCs w:val="20"/>
    </w:rPr>
  </w:style>
  <w:style w:type="character" w:customStyle="1" w:styleId="arvts109">
    <w:name w:val="a_rvts109"/>
    <w:basedOn w:val="DefaultParagraphFont"/>
    <w:rPr>
      <w:rFonts w:ascii="Times New Roman" w:eastAsia="Times New Roman" w:hAnsi="Times New Roman" w:cs="Times New Roman"/>
      <w:b w:val="0"/>
      <w:bCs w:val="0"/>
      <w:i/>
      <w:iCs/>
      <w:color w:val="000099"/>
      <w:sz w:val="20"/>
      <w:szCs w:val="20"/>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888-21" TargetMode="External" /><Relationship Id="rId11" Type="http://schemas.openxmlformats.org/officeDocument/2006/relationships/hyperlink" Target="https://zakon.rada.gov.ua/laws/show/z0103-23" TargetMode="External" /><Relationship Id="rId12" Type="http://schemas.openxmlformats.org/officeDocument/2006/relationships/hyperlink" Target="https://zakon.rada.gov.ua/laws/show/z0165-23" TargetMode="External" /><Relationship Id="rId13" Type="http://schemas.openxmlformats.org/officeDocument/2006/relationships/hyperlink" Target="https://zakon.rada.gov.ua/laws/show/z1028-24" TargetMode="External" /><Relationship Id="rId14" Type="http://schemas.openxmlformats.org/officeDocument/2006/relationships/hyperlink" Target="https://zakon.rada.gov.ua/laws/show/z0984-25" TargetMode="External" /><Relationship Id="rId15" Type="http://schemas.openxmlformats.org/officeDocument/2006/relationships/hyperlink" Target="https://zakon.rada.gov.ua/laws/show/993-2008-%D0%BF" TargetMode="External" /><Relationship Id="rId16" Type="http://schemas.openxmlformats.org/officeDocument/2006/relationships/hyperlink" Target="https://zakon.rada.gov.ua/laws/show/220-2014-%D0%BF" TargetMode="External" /><Relationship Id="rId17" Type="http://schemas.openxmlformats.org/officeDocument/2006/relationships/hyperlink" Target="https://zakon.rada.gov.ua/laws/show/z0797-09" TargetMode="External" /><Relationship Id="rId18" Type="http://schemas.openxmlformats.org/officeDocument/2006/relationships/hyperlink" Target="https://zakon.rada.gov.ua/laws/show/z0119-15/paran65" TargetMode="External" /><Relationship Id="rId19" Type="http://schemas.openxmlformats.org/officeDocument/2006/relationships/hyperlink" Target="https://zakon.rada.gov.ua/laws/show/z0119-15/paran71" TargetMode="External" /><Relationship Id="rId2" Type="http://schemas.openxmlformats.org/officeDocument/2006/relationships/webSettings" Target="webSettings.xml" /><Relationship Id="rId20" Type="http://schemas.openxmlformats.org/officeDocument/2006/relationships/hyperlink" Target="https://zakon.rada.gov.ua/laws/show/z0119-15/paran76" TargetMode="External" /><Relationship Id="rId21" Type="http://schemas.openxmlformats.org/officeDocument/2006/relationships/hyperlink" Target="https://zakon.rada.gov.ua/laws/show/z1044-24" TargetMode="External" /><Relationship Id="rId22" Type="http://schemas.openxmlformats.org/officeDocument/2006/relationships/image" Target="media/image2.png" /><Relationship Id="rId23" Type="http://schemas.openxmlformats.org/officeDocument/2006/relationships/image" Target="media/image3.pn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z0464-16" TargetMode="External" /><Relationship Id="rId6" Type="http://schemas.openxmlformats.org/officeDocument/2006/relationships/hyperlink" Target="https://zakon.rada.gov.ua/laws/show/z0099-18" TargetMode="External" /><Relationship Id="rId7" Type="http://schemas.openxmlformats.org/officeDocument/2006/relationships/hyperlink" Target="https://zakon.rada.gov.ua/laws/show/z0358-19" TargetMode="External" /><Relationship Id="rId8" Type="http://schemas.openxmlformats.org/officeDocument/2006/relationships/hyperlink" Target="https://zakon.rada.gov.ua/laws/show/z0827-20" TargetMode="External" /><Relationship Id="rId9" Type="http://schemas.openxmlformats.org/officeDocument/2006/relationships/hyperlink" Target="https://zakon.rada.gov.ua/laws/show/z0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організацію навчально-тренувальної роботи дитячо-юнацьких спортивних шкіл | від 17.01.2015 № 67</dc:title>
  <cp:revision>0</cp:revision>
</cp:coreProperties>
</file>